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98" w:rsidRDefault="00CE0598" w:rsidP="00CE0598">
      <w:pPr>
        <w:jc w:val="center"/>
        <w:rPr>
          <w:rFonts w:ascii="Arial" w:hAnsi="Arial" w:cs="Arial"/>
          <w:sz w:val="20"/>
          <w:szCs w:val="20"/>
        </w:rPr>
      </w:pPr>
    </w:p>
    <w:p w:rsidR="00CE0598" w:rsidRDefault="00CE0598" w:rsidP="00CE0598">
      <w:pPr>
        <w:jc w:val="center"/>
        <w:rPr>
          <w:rFonts w:ascii="Arial" w:hAnsi="Arial" w:cs="Arial"/>
          <w:sz w:val="20"/>
          <w:szCs w:val="20"/>
        </w:rPr>
      </w:pPr>
    </w:p>
    <w:p w:rsidR="00CE0598" w:rsidRPr="00596854" w:rsidRDefault="00596854" w:rsidP="00CE0598">
      <w:pPr>
        <w:jc w:val="center"/>
        <w:rPr>
          <w:rFonts w:ascii="Arial" w:hAnsi="Arial" w:cs="Arial"/>
          <w:b/>
          <w:sz w:val="20"/>
          <w:szCs w:val="20"/>
        </w:rPr>
      </w:pPr>
      <w:r w:rsidRPr="00596854">
        <w:rPr>
          <w:rFonts w:ascii="Arial" w:hAnsi="Arial" w:cs="Arial"/>
          <w:b/>
          <w:sz w:val="20"/>
          <w:szCs w:val="20"/>
        </w:rPr>
        <w:t>WFG NATIONAL TITLE INSURANCE COMPANY</w:t>
      </w:r>
    </w:p>
    <w:p w:rsidR="00CE0598" w:rsidRPr="00596854" w:rsidRDefault="00CE0598" w:rsidP="00CE0598">
      <w:pPr>
        <w:jc w:val="center"/>
        <w:rPr>
          <w:rFonts w:ascii="Arial" w:hAnsi="Arial" w:cs="Arial"/>
          <w:sz w:val="20"/>
          <w:szCs w:val="20"/>
        </w:rPr>
      </w:pPr>
      <w:proofErr w:type="gramStart"/>
      <w:r w:rsidRPr="00596854">
        <w:rPr>
          <w:rFonts w:ascii="Arial" w:hAnsi="Arial" w:cs="Arial"/>
          <w:sz w:val="20"/>
          <w:szCs w:val="20"/>
        </w:rPr>
        <w:t>a</w:t>
      </w:r>
      <w:proofErr w:type="gramEnd"/>
      <w:r w:rsidRPr="00596854">
        <w:rPr>
          <w:rFonts w:ascii="Arial" w:hAnsi="Arial" w:cs="Arial"/>
          <w:sz w:val="20"/>
          <w:szCs w:val="20"/>
        </w:rPr>
        <w:t xml:space="preserve"> </w:t>
      </w:r>
      <w:r w:rsidR="00596854" w:rsidRPr="00596854">
        <w:rPr>
          <w:rFonts w:ascii="Arial" w:hAnsi="Arial" w:cs="Arial"/>
          <w:sz w:val="20"/>
          <w:szCs w:val="20"/>
        </w:rPr>
        <w:t xml:space="preserve">South Carolina </w:t>
      </w:r>
      <w:r w:rsidRPr="00596854">
        <w:rPr>
          <w:rFonts w:ascii="Arial" w:hAnsi="Arial" w:cs="Arial"/>
          <w:sz w:val="20"/>
          <w:szCs w:val="20"/>
        </w:rPr>
        <w:t>corporation, herein called the Company</w:t>
      </w:r>
    </w:p>
    <w:p w:rsidR="00CE0598" w:rsidRDefault="00CE0598" w:rsidP="00CE0598">
      <w:pPr>
        <w:jc w:val="center"/>
        <w:rPr>
          <w:rFonts w:ascii="Arial" w:hAnsi="Arial" w:cs="Arial"/>
          <w:sz w:val="20"/>
          <w:szCs w:val="20"/>
        </w:rPr>
      </w:pPr>
    </w:p>
    <w:p w:rsidR="00CE0598" w:rsidRDefault="00CE0598" w:rsidP="00CE0598">
      <w:pPr>
        <w:jc w:val="center"/>
        <w:rPr>
          <w:rFonts w:ascii="Arial" w:hAnsi="Arial" w:cs="Arial"/>
          <w:sz w:val="20"/>
          <w:szCs w:val="20"/>
        </w:rPr>
      </w:pPr>
    </w:p>
    <w:p w:rsidR="00CE0598" w:rsidRDefault="00CE0598" w:rsidP="00CE0598">
      <w:pPr>
        <w:jc w:val="center"/>
        <w:rPr>
          <w:rFonts w:ascii="Arial" w:hAnsi="Arial" w:cs="Arial"/>
          <w:sz w:val="20"/>
          <w:szCs w:val="20"/>
        </w:rPr>
      </w:pPr>
      <w:r w:rsidRPr="00CE0598">
        <w:rPr>
          <w:rFonts w:ascii="Arial" w:hAnsi="Arial" w:cs="Arial"/>
          <w:sz w:val="20"/>
          <w:szCs w:val="20"/>
        </w:rPr>
        <w:t>GUARANTEES</w:t>
      </w:r>
    </w:p>
    <w:p w:rsidR="00CE0598" w:rsidRDefault="00CE0598" w:rsidP="00CE0598">
      <w:pPr>
        <w:jc w:val="center"/>
        <w:rPr>
          <w:rFonts w:ascii="Arial" w:hAnsi="Arial" w:cs="Arial"/>
          <w:sz w:val="20"/>
          <w:szCs w:val="20"/>
        </w:rPr>
      </w:pPr>
    </w:p>
    <w:p w:rsidR="00CE0598" w:rsidRPr="00CE0598" w:rsidRDefault="00CE0598" w:rsidP="00CE0598">
      <w:pPr>
        <w:jc w:val="center"/>
        <w:rPr>
          <w:rFonts w:ascii="Arial" w:hAnsi="Arial" w:cs="Arial"/>
          <w:sz w:val="20"/>
          <w:szCs w:val="20"/>
        </w:rPr>
      </w:pPr>
    </w:p>
    <w:p w:rsidR="00CE0598" w:rsidRDefault="00CE0598" w:rsidP="00CE0598">
      <w:pPr>
        <w:jc w:val="center"/>
        <w:rPr>
          <w:rFonts w:ascii="Arial" w:hAnsi="Arial" w:cs="Arial"/>
          <w:sz w:val="20"/>
          <w:szCs w:val="20"/>
        </w:rPr>
      </w:pPr>
      <w:proofErr w:type="gramStart"/>
      <w:r w:rsidRPr="00CE0598">
        <w:rPr>
          <w:rFonts w:ascii="Arial" w:hAnsi="Arial" w:cs="Arial"/>
          <w:sz w:val="20"/>
          <w:szCs w:val="20"/>
        </w:rPr>
        <w:t>the</w:t>
      </w:r>
      <w:proofErr w:type="gramEnd"/>
      <w:r w:rsidRPr="00CE0598">
        <w:rPr>
          <w:rFonts w:ascii="Arial" w:hAnsi="Arial" w:cs="Arial"/>
          <w:sz w:val="20"/>
          <w:szCs w:val="20"/>
        </w:rPr>
        <w:t xml:space="preserve"> Assured named in Schedule A of this Guarantee</w:t>
      </w:r>
    </w:p>
    <w:p w:rsidR="00CE0598" w:rsidRPr="00CE0598" w:rsidRDefault="00CE0598" w:rsidP="00CE0598">
      <w:pPr>
        <w:jc w:val="center"/>
        <w:rPr>
          <w:rFonts w:ascii="Arial" w:hAnsi="Arial" w:cs="Arial"/>
          <w:sz w:val="20"/>
          <w:szCs w:val="20"/>
        </w:rPr>
      </w:pPr>
    </w:p>
    <w:p w:rsidR="00CE0598" w:rsidRPr="00CE0598" w:rsidRDefault="00CE0598" w:rsidP="00CE0598">
      <w:pPr>
        <w:jc w:val="both"/>
        <w:rPr>
          <w:rFonts w:ascii="Arial" w:hAnsi="Arial" w:cs="Arial"/>
          <w:sz w:val="20"/>
          <w:szCs w:val="20"/>
        </w:rPr>
      </w:pPr>
      <w:proofErr w:type="gramStart"/>
      <w:r w:rsidRPr="00CE0598">
        <w:rPr>
          <w:rFonts w:ascii="Arial" w:hAnsi="Arial" w:cs="Arial"/>
          <w:sz w:val="20"/>
          <w:szCs w:val="20"/>
        </w:rPr>
        <w:t>against</w:t>
      </w:r>
      <w:proofErr w:type="gramEnd"/>
      <w:r w:rsidRPr="00CE0598">
        <w:rPr>
          <w:rFonts w:ascii="Arial" w:hAnsi="Arial" w:cs="Arial"/>
          <w:sz w:val="20"/>
          <w:szCs w:val="20"/>
        </w:rPr>
        <w:t xml:space="preserve"> loss or damage not exceeding the liability amount stated in Schedule A sustained by the Assured by reason of any incorrectness in the assurances set forth in  Paragraph 3 of Schedule A.</w:t>
      </w:r>
    </w:p>
    <w:p w:rsidR="00CE0598" w:rsidRPr="00CE0598" w:rsidRDefault="00CE0598" w:rsidP="00CE0598">
      <w:pPr>
        <w:jc w:val="both"/>
        <w:rPr>
          <w:rFonts w:ascii="Arial" w:hAnsi="Arial" w:cs="Arial"/>
          <w:sz w:val="20"/>
          <w:szCs w:val="20"/>
        </w:rPr>
      </w:pPr>
    </w:p>
    <w:p w:rsidR="00CE0598" w:rsidRPr="00CE0598" w:rsidRDefault="00CE0598" w:rsidP="00CE0598">
      <w:pPr>
        <w:rPr>
          <w:rFonts w:ascii="Arial" w:hAnsi="Arial" w:cs="Arial"/>
          <w:sz w:val="20"/>
          <w:szCs w:val="20"/>
        </w:rPr>
      </w:pPr>
    </w:p>
    <w:p w:rsidR="00CE0598" w:rsidRPr="00CE0598" w:rsidRDefault="00CE0598" w:rsidP="00CE0598">
      <w:pPr>
        <w:rPr>
          <w:rFonts w:ascii="Arial" w:hAnsi="Arial" w:cs="Arial"/>
          <w:sz w:val="20"/>
          <w:szCs w:val="20"/>
        </w:rPr>
      </w:pPr>
    </w:p>
    <w:p w:rsidR="00CE0598" w:rsidRP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Pr="00CE0598" w:rsidRDefault="00CE0598" w:rsidP="00CE0598">
      <w:pPr>
        <w:ind w:left="4320" w:firstLine="720"/>
        <w:rPr>
          <w:rFonts w:ascii="Arial" w:hAnsi="Arial" w:cs="Arial"/>
          <w:sz w:val="20"/>
          <w:szCs w:val="20"/>
        </w:rPr>
      </w:pPr>
      <w:r w:rsidRPr="00CE0598">
        <w:rPr>
          <w:rFonts w:ascii="Arial" w:hAnsi="Arial" w:cs="Arial"/>
          <w:sz w:val="20"/>
          <w:szCs w:val="20"/>
        </w:rPr>
        <w:t>DATED</w:t>
      </w:r>
      <w:proofErr w:type="gramStart"/>
      <w:r w:rsidRPr="00CE0598">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_______________________</w:t>
      </w: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Pr="00CE0598" w:rsidRDefault="00596854" w:rsidP="00CE0598">
      <w:pPr>
        <w:ind w:left="4320" w:firstLine="720"/>
        <w:rPr>
          <w:rFonts w:ascii="Arial" w:hAnsi="Arial" w:cs="Arial"/>
          <w:sz w:val="20"/>
          <w:szCs w:val="20"/>
        </w:rPr>
      </w:pPr>
      <w:r w:rsidRPr="00596854">
        <w:rPr>
          <w:rFonts w:ascii="Arial" w:hAnsi="Arial" w:cs="Arial"/>
          <w:sz w:val="20"/>
          <w:szCs w:val="20"/>
        </w:rPr>
        <w:t>By</w:t>
      </w:r>
      <w:r>
        <w:rPr>
          <w:rFonts w:ascii="Arial" w:hAnsi="Arial" w:cs="Arial"/>
          <w:sz w:val="20"/>
          <w:szCs w:val="20"/>
        </w:rPr>
        <w:t>:</w:t>
      </w:r>
      <w:r w:rsidRPr="00596854">
        <w:rPr>
          <w:rFonts w:ascii="Arial" w:hAnsi="Arial" w:cs="Arial"/>
          <w:sz w:val="20"/>
          <w:szCs w:val="20"/>
        </w:rPr>
        <w:t xml:space="preserve"> </w:t>
      </w:r>
      <w:r w:rsidR="00CE0598" w:rsidRPr="00CE0598">
        <w:rPr>
          <w:rFonts w:ascii="Arial" w:hAnsi="Arial" w:cs="Arial"/>
          <w:sz w:val="20"/>
          <w:szCs w:val="20"/>
        </w:rPr>
        <w:t>___________</w:t>
      </w:r>
      <w:r>
        <w:rPr>
          <w:rFonts w:ascii="Arial" w:hAnsi="Arial" w:cs="Arial"/>
          <w:sz w:val="20"/>
          <w:szCs w:val="20"/>
        </w:rPr>
        <w:t>________</w:t>
      </w:r>
      <w:r w:rsidR="00CE0598" w:rsidRPr="00CE0598">
        <w:rPr>
          <w:rFonts w:ascii="Arial" w:hAnsi="Arial" w:cs="Arial"/>
          <w:sz w:val="20"/>
          <w:szCs w:val="20"/>
        </w:rPr>
        <w:t>__________</w:t>
      </w:r>
    </w:p>
    <w:p w:rsidR="00CE0598" w:rsidRPr="00CE0598" w:rsidRDefault="00596854" w:rsidP="00CE0598">
      <w:pPr>
        <w:ind w:left="4320" w:firstLine="720"/>
        <w:rPr>
          <w:rFonts w:ascii="Arial" w:hAnsi="Arial" w:cs="Arial"/>
          <w:sz w:val="20"/>
          <w:szCs w:val="20"/>
        </w:rPr>
      </w:pPr>
      <w:r>
        <w:rPr>
          <w:rFonts w:ascii="Arial" w:hAnsi="Arial" w:cs="Arial"/>
          <w:sz w:val="20"/>
          <w:szCs w:val="20"/>
        </w:rPr>
        <w:t xml:space="preserve">         </w:t>
      </w:r>
      <w:r w:rsidR="00CE0598" w:rsidRPr="00CE0598">
        <w:rPr>
          <w:rFonts w:ascii="Arial" w:hAnsi="Arial" w:cs="Arial"/>
          <w:sz w:val="20"/>
          <w:szCs w:val="20"/>
        </w:rPr>
        <w:t>Authorized Signature</w:t>
      </w:r>
    </w:p>
    <w:p w:rsidR="00CE0598" w:rsidRDefault="00CE0598">
      <w:pPr>
        <w:rPr>
          <w:rFonts w:ascii="Arial" w:hAnsi="Arial" w:cs="Arial"/>
          <w:sz w:val="20"/>
          <w:szCs w:val="20"/>
        </w:rPr>
      </w:pPr>
      <w:r>
        <w:rPr>
          <w:rFonts w:ascii="Arial" w:hAnsi="Arial" w:cs="Arial"/>
          <w:sz w:val="20"/>
          <w:szCs w:val="20"/>
        </w:rPr>
        <w:br w:type="page"/>
      </w:r>
    </w:p>
    <w:p w:rsidR="00CE0598" w:rsidRPr="00596854" w:rsidRDefault="00596854" w:rsidP="00CE0598">
      <w:pPr>
        <w:jc w:val="center"/>
        <w:rPr>
          <w:rFonts w:ascii="Arial" w:hAnsi="Arial" w:cs="Arial"/>
          <w:b/>
          <w:sz w:val="20"/>
          <w:szCs w:val="20"/>
        </w:rPr>
      </w:pPr>
      <w:r w:rsidRPr="00596854">
        <w:rPr>
          <w:rFonts w:ascii="Arial" w:hAnsi="Arial" w:cs="Arial"/>
          <w:b/>
          <w:sz w:val="20"/>
          <w:szCs w:val="20"/>
        </w:rPr>
        <w:lastRenderedPageBreak/>
        <w:t>WFG NATIONAL TITLE INSURANCE COMPANY</w:t>
      </w:r>
    </w:p>
    <w:p w:rsidR="00CE0598" w:rsidRPr="00CE0598" w:rsidRDefault="00CE0598" w:rsidP="00CE0598">
      <w:pPr>
        <w:rPr>
          <w:rFonts w:ascii="Arial" w:hAnsi="Arial" w:cs="Arial"/>
          <w:color w:val="FF0000"/>
          <w:sz w:val="20"/>
          <w:szCs w:val="20"/>
        </w:rPr>
      </w:pPr>
    </w:p>
    <w:p w:rsidR="00CE0598" w:rsidRPr="00CE0598" w:rsidRDefault="00CE0598" w:rsidP="00CE0598">
      <w:pPr>
        <w:jc w:val="center"/>
        <w:rPr>
          <w:rFonts w:ascii="Arial" w:hAnsi="Arial" w:cs="Arial"/>
          <w:b/>
          <w:sz w:val="20"/>
          <w:szCs w:val="20"/>
          <w:u w:val="single"/>
        </w:rPr>
      </w:pPr>
      <w:r w:rsidRPr="00CE0598">
        <w:rPr>
          <w:rFonts w:ascii="Arial" w:hAnsi="Arial" w:cs="Arial"/>
          <w:b/>
          <w:sz w:val="20"/>
          <w:szCs w:val="20"/>
          <w:u w:val="single"/>
        </w:rPr>
        <w:t>SCHEDULE A</w:t>
      </w:r>
    </w:p>
    <w:p w:rsidR="00CE0598" w:rsidRPr="00CE0598" w:rsidRDefault="00CE0598" w:rsidP="00CE0598">
      <w:pPr>
        <w:jc w:val="center"/>
        <w:rPr>
          <w:rFonts w:ascii="Arial" w:hAnsi="Arial" w:cs="Arial"/>
          <w:sz w:val="20"/>
          <w:szCs w:val="20"/>
        </w:rPr>
      </w:pPr>
    </w:p>
    <w:p w:rsidR="00CE0598" w:rsidRPr="00CE0598" w:rsidRDefault="00CE0598" w:rsidP="00CE0598">
      <w:pPr>
        <w:rPr>
          <w:rFonts w:ascii="Arial" w:hAnsi="Arial" w:cs="Arial"/>
          <w:sz w:val="20"/>
          <w:szCs w:val="20"/>
        </w:rPr>
      </w:pPr>
      <w:r w:rsidRPr="00CE0598">
        <w:rPr>
          <w:rFonts w:ascii="Arial" w:hAnsi="Arial" w:cs="Arial"/>
          <w:sz w:val="20"/>
          <w:szCs w:val="20"/>
        </w:rPr>
        <w:t>Guarantee No.</w:t>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rPr>
        <w:tab/>
      </w:r>
      <w:r>
        <w:rPr>
          <w:rFonts w:ascii="Arial" w:hAnsi="Arial" w:cs="Arial"/>
          <w:sz w:val="20"/>
          <w:szCs w:val="20"/>
        </w:rPr>
        <w:tab/>
      </w:r>
      <w:r>
        <w:rPr>
          <w:rFonts w:ascii="Arial" w:hAnsi="Arial" w:cs="Arial"/>
          <w:sz w:val="20"/>
          <w:szCs w:val="20"/>
        </w:rPr>
        <w:tab/>
      </w:r>
      <w:r w:rsidRPr="00CE0598">
        <w:rPr>
          <w:rFonts w:ascii="Arial" w:hAnsi="Arial" w:cs="Arial"/>
          <w:sz w:val="20"/>
          <w:szCs w:val="20"/>
        </w:rPr>
        <w:t>Amount of Liability:</w:t>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u w:val="single"/>
        </w:rPr>
        <w:tab/>
      </w:r>
    </w:p>
    <w:p w:rsidR="00CE0598" w:rsidRPr="00CE0598" w:rsidRDefault="00CE0598" w:rsidP="00CE0598">
      <w:pPr>
        <w:rPr>
          <w:rFonts w:ascii="Arial" w:hAnsi="Arial" w:cs="Arial"/>
          <w:sz w:val="20"/>
          <w:szCs w:val="20"/>
        </w:rPr>
      </w:pPr>
    </w:p>
    <w:p w:rsidR="00CE0598" w:rsidRPr="00CE0598" w:rsidRDefault="00CE0598" w:rsidP="00CE0598">
      <w:pPr>
        <w:rPr>
          <w:rFonts w:ascii="Arial" w:hAnsi="Arial" w:cs="Arial"/>
          <w:sz w:val="20"/>
          <w:szCs w:val="20"/>
        </w:rPr>
      </w:pPr>
      <w:r w:rsidRPr="00CE0598">
        <w:rPr>
          <w:rFonts w:ascii="Arial" w:hAnsi="Arial" w:cs="Arial"/>
          <w:sz w:val="20"/>
          <w:szCs w:val="20"/>
        </w:rPr>
        <w:t>Date of Guarantee:</w:t>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rPr>
        <w:tab/>
      </w:r>
      <w:r w:rsidRPr="00CE0598">
        <w:rPr>
          <w:rFonts w:ascii="Arial" w:hAnsi="Arial" w:cs="Arial"/>
          <w:sz w:val="20"/>
          <w:szCs w:val="20"/>
        </w:rPr>
        <w:tab/>
      </w:r>
      <w:r>
        <w:rPr>
          <w:rFonts w:ascii="Arial" w:hAnsi="Arial" w:cs="Arial"/>
          <w:sz w:val="20"/>
          <w:szCs w:val="20"/>
        </w:rPr>
        <w:tab/>
      </w:r>
      <w:r w:rsidRPr="00CE0598">
        <w:rPr>
          <w:rFonts w:ascii="Arial" w:hAnsi="Arial" w:cs="Arial"/>
          <w:sz w:val="20"/>
          <w:szCs w:val="20"/>
        </w:rPr>
        <w:t>Fee:  $</w:t>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rPr>
        <w:tab/>
      </w:r>
      <w:r w:rsidRPr="00CE0598">
        <w:rPr>
          <w:rFonts w:ascii="Arial" w:hAnsi="Arial" w:cs="Arial"/>
          <w:sz w:val="20"/>
          <w:szCs w:val="20"/>
        </w:rPr>
        <w:tab/>
      </w:r>
      <w:r w:rsidRPr="00CE0598">
        <w:rPr>
          <w:rFonts w:ascii="Arial" w:hAnsi="Arial" w:cs="Arial"/>
          <w:sz w:val="20"/>
          <w:szCs w:val="20"/>
        </w:rPr>
        <w:tab/>
      </w:r>
    </w:p>
    <w:p w:rsidR="00CE0598" w:rsidRPr="00CE0598" w:rsidRDefault="00CE0598" w:rsidP="00CE0598">
      <w:pPr>
        <w:rPr>
          <w:rFonts w:ascii="Arial" w:hAnsi="Arial" w:cs="Arial"/>
          <w:sz w:val="20"/>
          <w:szCs w:val="20"/>
        </w:rPr>
      </w:pPr>
    </w:p>
    <w:p w:rsidR="00CE0598" w:rsidRPr="00CE0598" w:rsidRDefault="00CE0598" w:rsidP="00CE0598">
      <w:pPr>
        <w:ind w:left="720" w:hanging="720"/>
        <w:rPr>
          <w:rFonts w:ascii="Arial" w:hAnsi="Arial" w:cs="Arial"/>
          <w:sz w:val="20"/>
          <w:szCs w:val="20"/>
        </w:rPr>
      </w:pPr>
      <w:r w:rsidRPr="00CE0598">
        <w:rPr>
          <w:rFonts w:ascii="Arial" w:hAnsi="Arial" w:cs="Arial"/>
          <w:sz w:val="20"/>
          <w:szCs w:val="20"/>
        </w:rPr>
        <w:t>1.</w:t>
      </w:r>
      <w:r w:rsidRPr="00CE0598">
        <w:rPr>
          <w:rFonts w:ascii="Arial" w:hAnsi="Arial" w:cs="Arial"/>
          <w:sz w:val="20"/>
          <w:szCs w:val="20"/>
        </w:rPr>
        <w:tab/>
        <w:t>Name of Assured:</w:t>
      </w:r>
    </w:p>
    <w:p w:rsidR="00CE0598" w:rsidRPr="00CE0598" w:rsidRDefault="00CE0598" w:rsidP="00CE0598">
      <w:pPr>
        <w:ind w:left="720" w:hanging="720"/>
        <w:rPr>
          <w:rFonts w:ascii="Arial" w:hAnsi="Arial" w:cs="Arial"/>
          <w:sz w:val="20"/>
          <w:szCs w:val="20"/>
        </w:rPr>
      </w:pPr>
    </w:p>
    <w:p w:rsidR="00CE0598" w:rsidRPr="00CE0598" w:rsidRDefault="00CE0598" w:rsidP="00CE0598">
      <w:pPr>
        <w:ind w:left="720" w:hanging="720"/>
        <w:rPr>
          <w:rFonts w:ascii="Arial" w:hAnsi="Arial" w:cs="Arial"/>
          <w:sz w:val="20"/>
          <w:szCs w:val="20"/>
        </w:rPr>
      </w:pPr>
      <w:r w:rsidRPr="00CE0598">
        <w:rPr>
          <w:rFonts w:ascii="Arial" w:hAnsi="Arial" w:cs="Arial"/>
          <w:sz w:val="20"/>
          <w:szCs w:val="20"/>
        </w:rPr>
        <w:t>2.</w:t>
      </w:r>
      <w:r w:rsidRPr="00CE0598">
        <w:rPr>
          <w:rFonts w:ascii="Arial" w:hAnsi="Arial" w:cs="Arial"/>
          <w:sz w:val="20"/>
          <w:szCs w:val="20"/>
        </w:rPr>
        <w:tab/>
        <w:t>The estate or interest in the Land that is the subject of this Guarantee is:</w:t>
      </w:r>
    </w:p>
    <w:p w:rsidR="00CE0598" w:rsidRPr="00CE0598" w:rsidRDefault="00CE0598" w:rsidP="00CE0598">
      <w:pPr>
        <w:ind w:left="720" w:hanging="720"/>
        <w:rPr>
          <w:rFonts w:ascii="Arial" w:hAnsi="Arial" w:cs="Arial"/>
          <w:sz w:val="20"/>
          <w:szCs w:val="20"/>
        </w:rPr>
      </w:pPr>
    </w:p>
    <w:p w:rsidR="00CE0598" w:rsidRDefault="00CE0598" w:rsidP="00CE0598">
      <w:pPr>
        <w:ind w:left="720" w:hanging="720"/>
        <w:rPr>
          <w:rFonts w:ascii="Arial" w:hAnsi="Arial" w:cs="Arial"/>
          <w:sz w:val="20"/>
          <w:szCs w:val="20"/>
        </w:rPr>
      </w:pPr>
      <w:r w:rsidRPr="00CE0598">
        <w:rPr>
          <w:rFonts w:ascii="Arial" w:hAnsi="Arial" w:cs="Arial"/>
          <w:sz w:val="20"/>
          <w:szCs w:val="20"/>
        </w:rPr>
        <w:t>3.</w:t>
      </w:r>
      <w:r w:rsidRPr="00CE0598">
        <w:rPr>
          <w:rFonts w:ascii="Arial" w:hAnsi="Arial" w:cs="Arial"/>
          <w:sz w:val="20"/>
          <w:szCs w:val="20"/>
        </w:rPr>
        <w:tab/>
        <w:t>Assurances:</w:t>
      </w:r>
    </w:p>
    <w:p w:rsidR="00CE0598" w:rsidRPr="00CE0598" w:rsidRDefault="00CE0598" w:rsidP="00CE0598">
      <w:pPr>
        <w:ind w:left="720" w:hanging="720"/>
        <w:rPr>
          <w:rFonts w:ascii="Arial" w:hAnsi="Arial" w:cs="Arial"/>
          <w:sz w:val="20"/>
          <w:szCs w:val="20"/>
        </w:rPr>
      </w:pPr>
    </w:p>
    <w:p w:rsidR="00CE0598" w:rsidRDefault="00CE0598" w:rsidP="00CE0598">
      <w:pPr>
        <w:ind w:left="720"/>
        <w:rPr>
          <w:rFonts w:ascii="Arial" w:hAnsi="Arial" w:cs="Arial"/>
          <w:sz w:val="20"/>
          <w:szCs w:val="20"/>
        </w:rPr>
      </w:pPr>
      <w:r w:rsidRPr="00CE0598">
        <w:rPr>
          <w:rFonts w:ascii="Arial" w:hAnsi="Arial" w:cs="Arial"/>
          <w:sz w:val="20"/>
          <w:szCs w:val="20"/>
        </w:rPr>
        <w:t>According to the Public Records as of the Date of Guarantee,</w:t>
      </w:r>
    </w:p>
    <w:p w:rsidR="00CE0598" w:rsidRPr="00CE0598" w:rsidRDefault="00CE0598" w:rsidP="00CE0598">
      <w:pPr>
        <w:ind w:left="720"/>
        <w:rPr>
          <w:rFonts w:ascii="Arial" w:hAnsi="Arial" w:cs="Arial"/>
          <w:sz w:val="20"/>
          <w:szCs w:val="20"/>
        </w:rPr>
      </w:pPr>
    </w:p>
    <w:p w:rsidR="00CE0598" w:rsidRPr="00CE0598" w:rsidRDefault="00CE0598" w:rsidP="00CE0598">
      <w:pPr>
        <w:ind w:left="1440" w:hanging="720"/>
        <w:rPr>
          <w:rFonts w:ascii="Arial" w:hAnsi="Arial" w:cs="Arial"/>
          <w:sz w:val="20"/>
          <w:szCs w:val="20"/>
        </w:rPr>
      </w:pPr>
      <w:proofErr w:type="gramStart"/>
      <w:r w:rsidRPr="00CE0598">
        <w:rPr>
          <w:rFonts w:ascii="Arial" w:hAnsi="Arial" w:cs="Arial"/>
          <w:sz w:val="20"/>
          <w:szCs w:val="20"/>
        </w:rPr>
        <w:t>a</w:t>
      </w:r>
      <w:proofErr w:type="gramEnd"/>
      <w:r w:rsidRPr="00CE0598">
        <w:rPr>
          <w:rFonts w:ascii="Arial" w:hAnsi="Arial" w:cs="Arial"/>
          <w:sz w:val="20"/>
          <w:szCs w:val="20"/>
        </w:rPr>
        <w:tab/>
        <w:t xml:space="preserve">Title to the estate or interest is vested in: </w:t>
      </w:r>
    </w:p>
    <w:p w:rsidR="00CE0598" w:rsidRPr="00CE0598" w:rsidRDefault="00CE0598" w:rsidP="00CE0598">
      <w:pPr>
        <w:ind w:left="1440" w:hanging="720"/>
        <w:rPr>
          <w:rFonts w:ascii="Arial" w:hAnsi="Arial" w:cs="Arial"/>
          <w:sz w:val="20"/>
          <w:szCs w:val="20"/>
        </w:rPr>
      </w:pPr>
    </w:p>
    <w:p w:rsidR="00CE0598" w:rsidRPr="00CE0598" w:rsidRDefault="00CE0598" w:rsidP="00CE0598">
      <w:pPr>
        <w:ind w:left="1440" w:hanging="72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Title to the estate or interest is subject to defects, liens or encumbrances shown in Schedule B which are not necessarily shown in the order of their priority.</w:t>
      </w:r>
    </w:p>
    <w:p w:rsidR="00CE0598" w:rsidRPr="00CE0598" w:rsidRDefault="00CE0598" w:rsidP="00CE0598">
      <w:pPr>
        <w:ind w:left="1440" w:hanging="720"/>
        <w:jc w:val="both"/>
        <w:rPr>
          <w:rFonts w:ascii="Arial" w:hAnsi="Arial" w:cs="Arial"/>
          <w:sz w:val="20"/>
          <w:szCs w:val="20"/>
        </w:rPr>
      </w:pPr>
      <w:r w:rsidRPr="00CE0598">
        <w:rPr>
          <w:rFonts w:ascii="Arial" w:hAnsi="Arial" w:cs="Arial"/>
          <w:sz w:val="20"/>
          <w:szCs w:val="20"/>
        </w:rPr>
        <w:t>c.</w:t>
      </w:r>
      <w:r w:rsidRPr="00CE0598">
        <w:rPr>
          <w:rFonts w:ascii="Arial" w:hAnsi="Arial" w:cs="Arial"/>
          <w:sz w:val="20"/>
          <w:szCs w:val="20"/>
        </w:rPr>
        <w:tab/>
        <w:t xml:space="preserve">The Land referred to in this Guarantee is situated in the State of California, County </w:t>
      </w:r>
      <w:proofErr w:type="gramStart"/>
      <w:r w:rsidRPr="00CE0598">
        <w:rPr>
          <w:rFonts w:ascii="Arial" w:hAnsi="Arial" w:cs="Arial"/>
          <w:sz w:val="20"/>
          <w:szCs w:val="20"/>
        </w:rPr>
        <w:t>of  _</w:t>
      </w:r>
      <w:proofErr w:type="gramEnd"/>
      <w:r w:rsidRPr="00CE0598">
        <w:rPr>
          <w:rFonts w:ascii="Arial" w:hAnsi="Arial" w:cs="Arial"/>
          <w:sz w:val="20"/>
          <w:szCs w:val="20"/>
        </w:rPr>
        <w:t>___________________, and is described as follows:</w:t>
      </w:r>
    </w:p>
    <w:p w:rsidR="00CE0598" w:rsidRPr="00CE0598" w:rsidRDefault="00CE0598" w:rsidP="00CE0598">
      <w:pPr>
        <w:ind w:left="1440" w:hanging="720"/>
        <w:jc w:val="both"/>
        <w:rPr>
          <w:rFonts w:ascii="Arial" w:hAnsi="Arial" w:cs="Arial"/>
          <w:sz w:val="20"/>
          <w:szCs w:val="20"/>
        </w:rPr>
      </w:pPr>
    </w:p>
    <w:p w:rsidR="00CE0598" w:rsidRDefault="00CE0598" w:rsidP="00CE0598">
      <w:pPr>
        <w:ind w:left="1440" w:hanging="720"/>
        <w:jc w:val="both"/>
        <w:rPr>
          <w:rFonts w:ascii="Arial" w:hAnsi="Arial" w:cs="Arial"/>
          <w:sz w:val="20"/>
          <w:szCs w:val="20"/>
        </w:rPr>
      </w:pPr>
      <w:r w:rsidRPr="00CE0598">
        <w:rPr>
          <w:rFonts w:ascii="Arial" w:hAnsi="Arial" w:cs="Arial"/>
          <w:sz w:val="20"/>
          <w:szCs w:val="20"/>
        </w:rPr>
        <w:t>d.</w:t>
      </w:r>
      <w:r w:rsidRPr="00CE0598">
        <w:rPr>
          <w:rFonts w:ascii="Arial" w:hAnsi="Arial" w:cs="Arial"/>
          <w:sz w:val="20"/>
          <w:szCs w:val="20"/>
        </w:rPr>
        <w:tab/>
        <w:t>Relative to the Mortgage shown in Paragraph _____ of Schedule B:</w:t>
      </w:r>
    </w:p>
    <w:p w:rsidR="00CE0598" w:rsidRPr="00CE0598" w:rsidRDefault="00CE0598" w:rsidP="00CE0598">
      <w:pPr>
        <w:ind w:left="1440" w:hanging="720"/>
        <w:jc w:val="both"/>
        <w:rPr>
          <w:rFonts w:ascii="Arial" w:hAnsi="Arial" w:cs="Arial"/>
          <w:sz w:val="20"/>
          <w:szCs w:val="20"/>
        </w:rPr>
      </w:pPr>
    </w:p>
    <w:p w:rsidR="00CE0598" w:rsidRPr="00CE0598" w:rsidRDefault="00CE0598" w:rsidP="00CE0598">
      <w:pPr>
        <w:spacing w:after="200"/>
        <w:ind w:left="2160" w:hanging="720"/>
        <w:jc w:val="both"/>
        <w:rPr>
          <w:rFonts w:ascii="Arial" w:hAnsi="Arial" w:cs="Arial"/>
          <w:sz w:val="20"/>
          <w:szCs w:val="20"/>
        </w:rPr>
      </w:pPr>
      <w:proofErr w:type="spellStart"/>
      <w:r w:rsidRPr="00CE0598">
        <w:rPr>
          <w:rFonts w:ascii="Arial" w:hAnsi="Arial" w:cs="Arial"/>
          <w:sz w:val="20"/>
          <w:szCs w:val="20"/>
        </w:rPr>
        <w:t>i</w:t>
      </w:r>
      <w:proofErr w:type="spellEnd"/>
      <w:r w:rsidRPr="00CE0598">
        <w:rPr>
          <w:rFonts w:ascii="Arial" w:hAnsi="Arial" w:cs="Arial"/>
          <w:sz w:val="20"/>
          <w:szCs w:val="20"/>
        </w:rPr>
        <w:t>.</w:t>
      </w:r>
      <w:r w:rsidRPr="00CE0598">
        <w:rPr>
          <w:rFonts w:ascii="Arial" w:hAnsi="Arial" w:cs="Arial"/>
          <w:sz w:val="20"/>
          <w:szCs w:val="20"/>
        </w:rPr>
        <w:tab/>
        <w:t>For the purposes of California Civil Code §§ 2924b (b) and (d), the address of the trustor or mortgagor as shown in the Mortgage is:</w:t>
      </w:r>
    </w:p>
    <w:p w:rsidR="00CE0598" w:rsidRPr="00CE0598" w:rsidRDefault="00CE0598" w:rsidP="00CE0598">
      <w:pPr>
        <w:spacing w:after="200"/>
        <w:ind w:left="2160" w:firstLine="720"/>
        <w:jc w:val="both"/>
        <w:rPr>
          <w:rFonts w:ascii="Arial" w:hAnsi="Arial" w:cs="Arial"/>
          <w:sz w:val="20"/>
          <w:szCs w:val="20"/>
        </w:rPr>
      </w:pPr>
      <w:r w:rsidRPr="00CE0598">
        <w:rPr>
          <w:rFonts w:ascii="Arial" w:hAnsi="Arial" w:cs="Arial"/>
          <w:sz w:val="20"/>
          <w:szCs w:val="20"/>
        </w:rPr>
        <w:t>[If none, insert "NONE"]</w:t>
      </w:r>
    </w:p>
    <w:p w:rsidR="00CE0598" w:rsidRPr="00CE0598" w:rsidRDefault="00CE0598" w:rsidP="00CE0598">
      <w:pPr>
        <w:spacing w:after="200"/>
        <w:ind w:left="2160" w:hanging="720"/>
        <w:jc w:val="both"/>
        <w:rPr>
          <w:rFonts w:ascii="Arial" w:hAnsi="Arial" w:cs="Arial"/>
          <w:sz w:val="20"/>
          <w:szCs w:val="20"/>
        </w:rPr>
      </w:pPr>
      <w:r w:rsidRPr="00CE0598">
        <w:rPr>
          <w:rFonts w:ascii="Arial" w:hAnsi="Arial" w:cs="Arial"/>
          <w:sz w:val="20"/>
          <w:szCs w:val="20"/>
        </w:rPr>
        <w:t>ii.</w:t>
      </w:r>
      <w:r w:rsidRPr="00CE0598">
        <w:rPr>
          <w:rFonts w:ascii="Arial" w:hAnsi="Arial" w:cs="Arial"/>
          <w:sz w:val="20"/>
          <w:szCs w:val="20"/>
        </w:rPr>
        <w:tab/>
        <w:t xml:space="preserve">The names and addresses of all persons who have recorded requests for a copy of notice of default and for a copy of notice of sale as provided by California Civil Code §§ </w:t>
      </w:r>
      <w:proofErr w:type="gramStart"/>
      <w:r w:rsidRPr="00CE0598">
        <w:rPr>
          <w:rFonts w:ascii="Arial" w:hAnsi="Arial" w:cs="Arial"/>
          <w:sz w:val="20"/>
          <w:szCs w:val="20"/>
        </w:rPr>
        <w:t>2924b (a), (b) and (d)</w:t>
      </w:r>
      <w:proofErr w:type="gramEnd"/>
      <w:r w:rsidRPr="00CE0598">
        <w:rPr>
          <w:rFonts w:ascii="Arial" w:hAnsi="Arial" w:cs="Arial"/>
          <w:sz w:val="20"/>
          <w:szCs w:val="20"/>
        </w:rPr>
        <w:t xml:space="preserve"> are:</w:t>
      </w:r>
    </w:p>
    <w:p w:rsidR="00CE0598" w:rsidRPr="00CE0598" w:rsidRDefault="00CE0598" w:rsidP="00CE0598">
      <w:pPr>
        <w:spacing w:after="200"/>
        <w:ind w:left="2160" w:hanging="720"/>
        <w:jc w:val="both"/>
        <w:rPr>
          <w:rFonts w:ascii="Arial" w:hAnsi="Arial" w:cs="Arial"/>
          <w:sz w:val="20"/>
          <w:szCs w:val="20"/>
        </w:rPr>
      </w:pPr>
      <w:r w:rsidRPr="00CE0598">
        <w:rPr>
          <w:rFonts w:ascii="Arial" w:hAnsi="Arial" w:cs="Arial"/>
          <w:sz w:val="20"/>
          <w:szCs w:val="20"/>
        </w:rPr>
        <w:t>iii.</w:t>
      </w:r>
      <w:r w:rsidRPr="00CE0598">
        <w:rPr>
          <w:rFonts w:ascii="Arial" w:hAnsi="Arial" w:cs="Arial"/>
          <w:sz w:val="20"/>
          <w:szCs w:val="20"/>
        </w:rPr>
        <w:tab/>
        <w:t>The names and addresses of all additional persons who are entitled to receive a copy of notice of default and a copy of notice of sale as provided by California Civil Code §§ 2924b (c) (1), (2) and (3) are:</w:t>
      </w:r>
    </w:p>
    <w:p w:rsidR="00CE0598" w:rsidRPr="00CE0598" w:rsidRDefault="00CE0598" w:rsidP="00CE0598">
      <w:pPr>
        <w:spacing w:after="200"/>
        <w:ind w:left="2160" w:hanging="720"/>
        <w:jc w:val="both"/>
        <w:rPr>
          <w:rFonts w:ascii="Arial" w:hAnsi="Arial" w:cs="Arial"/>
          <w:sz w:val="20"/>
          <w:szCs w:val="20"/>
        </w:rPr>
      </w:pPr>
      <w:r w:rsidRPr="00CE0598">
        <w:rPr>
          <w:rFonts w:ascii="Arial" w:hAnsi="Arial" w:cs="Arial"/>
          <w:sz w:val="20"/>
          <w:szCs w:val="20"/>
        </w:rPr>
        <w:t>iv.</w:t>
      </w:r>
      <w:r w:rsidRPr="00CE0598">
        <w:rPr>
          <w:rFonts w:ascii="Arial" w:hAnsi="Arial" w:cs="Arial"/>
          <w:sz w:val="20"/>
          <w:szCs w:val="20"/>
        </w:rPr>
        <w:tab/>
        <w:t xml:space="preserve">The names and addresses of all associations defined in California Civil Code §§ 4080 or 6528 that have recorded a request for notice that are entitled to receive a copy of any trustee's deed upon sale as provided by California Civil Code § 2924b (f) are: </w:t>
      </w:r>
    </w:p>
    <w:p w:rsidR="00CE0598" w:rsidRPr="00CE0598" w:rsidRDefault="00CE0598" w:rsidP="00CE0598">
      <w:pPr>
        <w:ind w:left="2160" w:hanging="720"/>
        <w:jc w:val="both"/>
        <w:rPr>
          <w:rFonts w:ascii="Arial" w:hAnsi="Arial" w:cs="Arial"/>
          <w:sz w:val="20"/>
          <w:szCs w:val="20"/>
        </w:rPr>
      </w:pPr>
      <w:r w:rsidRPr="00CE0598">
        <w:rPr>
          <w:rFonts w:ascii="Arial" w:hAnsi="Arial" w:cs="Arial"/>
          <w:sz w:val="20"/>
          <w:szCs w:val="20"/>
        </w:rPr>
        <w:t>v.</w:t>
      </w:r>
      <w:r w:rsidRPr="00CE0598">
        <w:rPr>
          <w:rFonts w:ascii="Arial" w:hAnsi="Arial" w:cs="Arial"/>
          <w:sz w:val="20"/>
          <w:szCs w:val="20"/>
        </w:rPr>
        <w:tab/>
        <w:t>The names and addresses of all state taxing agencies that are entitled to receive a copy of notice of sale as provided by California Civil Code § 2924b (c) (3) are:</w:t>
      </w:r>
    </w:p>
    <w:p w:rsidR="00CE0598" w:rsidRPr="00CE0598" w:rsidRDefault="00CE0598" w:rsidP="00CE0598">
      <w:pPr>
        <w:ind w:left="2160" w:hanging="720"/>
        <w:jc w:val="both"/>
        <w:rPr>
          <w:rFonts w:ascii="Arial" w:hAnsi="Arial" w:cs="Arial"/>
          <w:sz w:val="20"/>
          <w:szCs w:val="20"/>
        </w:rPr>
      </w:pPr>
    </w:p>
    <w:p w:rsidR="00CE0598" w:rsidRPr="00CE0598" w:rsidRDefault="00CE0598" w:rsidP="00CE0598">
      <w:pPr>
        <w:ind w:left="2160" w:hanging="720"/>
        <w:jc w:val="both"/>
        <w:rPr>
          <w:rFonts w:ascii="Arial" w:hAnsi="Arial" w:cs="Arial"/>
          <w:sz w:val="20"/>
          <w:szCs w:val="20"/>
        </w:rPr>
      </w:pPr>
      <w:r w:rsidRPr="00CE0598">
        <w:rPr>
          <w:rFonts w:ascii="Arial" w:hAnsi="Arial" w:cs="Arial"/>
          <w:sz w:val="20"/>
          <w:szCs w:val="20"/>
        </w:rPr>
        <w:t>vi.</w:t>
      </w:r>
      <w:r w:rsidRPr="00CE0598">
        <w:rPr>
          <w:rFonts w:ascii="Arial" w:hAnsi="Arial" w:cs="Arial"/>
          <w:sz w:val="20"/>
          <w:szCs w:val="20"/>
        </w:rPr>
        <w:tab/>
        <w:t>The address of the Internal Revenue Service to which a copy of notice of sale is to be mailed as provided by California Civil Code § 2924b (c) (4) is:</w:t>
      </w:r>
    </w:p>
    <w:p w:rsidR="00CE0598" w:rsidRPr="00CE0598" w:rsidRDefault="00CE0598" w:rsidP="00CE0598">
      <w:pPr>
        <w:ind w:left="2160" w:hanging="720"/>
        <w:jc w:val="both"/>
        <w:rPr>
          <w:rFonts w:ascii="Arial" w:hAnsi="Arial" w:cs="Arial"/>
          <w:sz w:val="20"/>
          <w:szCs w:val="20"/>
        </w:rPr>
      </w:pPr>
      <w:r w:rsidRPr="00CE0598">
        <w:rPr>
          <w:rFonts w:ascii="Arial" w:hAnsi="Arial" w:cs="Arial"/>
          <w:sz w:val="20"/>
          <w:szCs w:val="20"/>
        </w:rPr>
        <w:t xml:space="preserve"> </w:t>
      </w:r>
    </w:p>
    <w:p w:rsidR="00CE0598" w:rsidRPr="00CE0598" w:rsidRDefault="00CE0598" w:rsidP="00CE0598">
      <w:pPr>
        <w:ind w:left="2160" w:hanging="720"/>
        <w:jc w:val="both"/>
        <w:rPr>
          <w:rFonts w:ascii="Arial" w:hAnsi="Arial" w:cs="Arial"/>
          <w:sz w:val="20"/>
          <w:szCs w:val="20"/>
        </w:rPr>
      </w:pPr>
      <w:r w:rsidRPr="00CE0598">
        <w:rPr>
          <w:rFonts w:ascii="Arial" w:hAnsi="Arial" w:cs="Arial"/>
          <w:sz w:val="20"/>
          <w:szCs w:val="20"/>
        </w:rPr>
        <w:lastRenderedPageBreak/>
        <w:t>vii.</w:t>
      </w:r>
      <w:r w:rsidRPr="00CE0598">
        <w:rPr>
          <w:rFonts w:ascii="Arial" w:hAnsi="Arial" w:cs="Arial"/>
          <w:sz w:val="20"/>
          <w:szCs w:val="20"/>
        </w:rPr>
        <w:tab/>
        <w:t>The name of each city in which the Land is located is:</w:t>
      </w:r>
    </w:p>
    <w:p w:rsidR="00CE0598" w:rsidRPr="00CE0598" w:rsidRDefault="00CE0598" w:rsidP="00CE0598">
      <w:pPr>
        <w:ind w:left="2160" w:hanging="720"/>
        <w:jc w:val="both"/>
        <w:rPr>
          <w:rFonts w:ascii="Arial" w:hAnsi="Arial" w:cs="Arial"/>
          <w:sz w:val="20"/>
          <w:szCs w:val="20"/>
        </w:rPr>
      </w:pPr>
    </w:p>
    <w:p w:rsidR="00CE0598" w:rsidRPr="00CE0598" w:rsidRDefault="00CE0598" w:rsidP="00CE0598">
      <w:pPr>
        <w:ind w:left="2160"/>
        <w:jc w:val="both"/>
        <w:rPr>
          <w:rFonts w:ascii="Arial" w:hAnsi="Arial" w:cs="Arial"/>
          <w:sz w:val="20"/>
          <w:szCs w:val="20"/>
        </w:rPr>
      </w:pPr>
      <w:r w:rsidRPr="00CE0598">
        <w:rPr>
          <w:rFonts w:ascii="Arial" w:hAnsi="Arial" w:cs="Arial"/>
          <w:sz w:val="20"/>
          <w:szCs w:val="20"/>
        </w:rPr>
        <w:t xml:space="preserve">If not in a city, each </w:t>
      </w:r>
      <w:r w:rsidR="00AC57F2">
        <w:rPr>
          <w:rFonts w:ascii="Arial" w:hAnsi="Arial" w:cs="Arial"/>
          <w:sz w:val="20"/>
          <w:szCs w:val="20"/>
        </w:rPr>
        <w:t>public notice</w:t>
      </w:r>
      <w:r w:rsidRPr="00CE0598">
        <w:rPr>
          <w:rFonts w:ascii="Arial" w:hAnsi="Arial" w:cs="Arial"/>
          <w:sz w:val="20"/>
          <w:szCs w:val="20"/>
        </w:rPr>
        <w:t xml:space="preserve"> district in which the Land is located is:</w:t>
      </w:r>
    </w:p>
    <w:p w:rsidR="00CE0598" w:rsidRPr="00CE0598" w:rsidRDefault="00CE0598" w:rsidP="00CE0598">
      <w:pPr>
        <w:ind w:left="2160" w:hanging="720"/>
        <w:jc w:val="both"/>
        <w:rPr>
          <w:rFonts w:ascii="Arial" w:hAnsi="Arial" w:cs="Arial"/>
          <w:sz w:val="20"/>
          <w:szCs w:val="20"/>
        </w:rPr>
      </w:pPr>
    </w:p>
    <w:p w:rsidR="00262927" w:rsidRDefault="00CE0598" w:rsidP="00CE0598">
      <w:pPr>
        <w:ind w:left="2160" w:hanging="720"/>
        <w:jc w:val="both"/>
        <w:rPr>
          <w:rFonts w:ascii="Arial" w:hAnsi="Arial" w:cs="Arial"/>
          <w:sz w:val="20"/>
          <w:szCs w:val="20"/>
        </w:rPr>
      </w:pPr>
      <w:r w:rsidRPr="00CE0598">
        <w:rPr>
          <w:rFonts w:ascii="Arial" w:hAnsi="Arial" w:cs="Arial"/>
          <w:sz w:val="20"/>
          <w:szCs w:val="20"/>
        </w:rPr>
        <w:t>viii.</w:t>
      </w:r>
      <w:r w:rsidRPr="00CE0598">
        <w:rPr>
          <w:rFonts w:ascii="Arial" w:hAnsi="Arial" w:cs="Arial"/>
          <w:sz w:val="20"/>
          <w:szCs w:val="20"/>
        </w:rPr>
        <w:tab/>
        <w:t xml:space="preserve">The name of a newspaper of general circulation for the publication of a notice of sale as required by California Civil Code § 2924f (b) (1) is: </w:t>
      </w:r>
    </w:p>
    <w:p w:rsidR="00262927" w:rsidRDefault="00262927">
      <w:pPr>
        <w:rPr>
          <w:rFonts w:ascii="Arial" w:hAnsi="Arial" w:cs="Arial"/>
          <w:sz w:val="20"/>
          <w:szCs w:val="20"/>
        </w:rPr>
      </w:pPr>
      <w:r>
        <w:rPr>
          <w:rFonts w:ascii="Arial" w:hAnsi="Arial" w:cs="Arial"/>
          <w:sz w:val="20"/>
          <w:szCs w:val="20"/>
        </w:rPr>
        <w:br w:type="page"/>
      </w:r>
    </w:p>
    <w:p w:rsidR="00CE0598" w:rsidRPr="00CE0598" w:rsidRDefault="00CE0598" w:rsidP="00CE0598">
      <w:pPr>
        <w:ind w:left="2160" w:hanging="720"/>
        <w:jc w:val="both"/>
        <w:rPr>
          <w:rFonts w:ascii="Arial" w:hAnsi="Arial" w:cs="Arial"/>
          <w:sz w:val="20"/>
          <w:szCs w:val="20"/>
        </w:rPr>
      </w:pPr>
      <w:bookmarkStart w:id="0" w:name="_GoBack"/>
      <w:bookmarkEnd w:id="0"/>
    </w:p>
    <w:p w:rsidR="00CE0598" w:rsidRPr="00CE0598" w:rsidRDefault="00CE0598" w:rsidP="00CE0598">
      <w:pPr>
        <w:ind w:left="2160" w:hanging="720"/>
        <w:jc w:val="both"/>
        <w:rPr>
          <w:rFonts w:ascii="Arial" w:hAnsi="Arial" w:cs="Arial"/>
          <w:sz w:val="20"/>
          <w:szCs w:val="20"/>
        </w:rPr>
      </w:pPr>
    </w:p>
    <w:p w:rsidR="00CE0598" w:rsidRPr="00596854" w:rsidRDefault="00596854" w:rsidP="00CE0598">
      <w:pPr>
        <w:jc w:val="center"/>
        <w:rPr>
          <w:rFonts w:ascii="Arial" w:hAnsi="Arial" w:cs="Arial"/>
          <w:b/>
          <w:sz w:val="20"/>
          <w:szCs w:val="20"/>
        </w:rPr>
      </w:pPr>
      <w:r w:rsidRPr="00596854">
        <w:rPr>
          <w:rFonts w:ascii="Arial" w:hAnsi="Arial" w:cs="Arial"/>
          <w:b/>
          <w:sz w:val="20"/>
          <w:szCs w:val="20"/>
        </w:rPr>
        <w:t>WFG NATIONAL TITLE INSURANCE COMPANY</w:t>
      </w:r>
    </w:p>
    <w:p w:rsidR="00CE0598" w:rsidRDefault="00CE0598" w:rsidP="00CE0598">
      <w:pPr>
        <w:jc w:val="center"/>
        <w:rPr>
          <w:rFonts w:ascii="Arial" w:hAnsi="Arial" w:cs="Arial"/>
          <w:b/>
          <w:sz w:val="20"/>
          <w:szCs w:val="20"/>
          <w:u w:val="single"/>
        </w:rPr>
      </w:pPr>
    </w:p>
    <w:p w:rsidR="00CE0598" w:rsidRPr="00CE0598" w:rsidRDefault="00CE0598" w:rsidP="00CE0598">
      <w:pPr>
        <w:jc w:val="center"/>
        <w:rPr>
          <w:rFonts w:ascii="Arial" w:hAnsi="Arial" w:cs="Arial"/>
          <w:b/>
          <w:sz w:val="20"/>
          <w:szCs w:val="20"/>
          <w:u w:val="single"/>
        </w:rPr>
      </w:pPr>
      <w:r w:rsidRPr="00CE0598">
        <w:rPr>
          <w:rFonts w:ascii="Arial" w:hAnsi="Arial" w:cs="Arial"/>
          <w:b/>
          <w:sz w:val="20"/>
          <w:szCs w:val="20"/>
          <w:u w:val="single"/>
        </w:rPr>
        <w:t>SCHEDULE B</w:t>
      </w:r>
    </w:p>
    <w:p w:rsidR="00CE0598" w:rsidRPr="00CE0598" w:rsidRDefault="00CE0598" w:rsidP="00CE0598">
      <w:pPr>
        <w:rPr>
          <w:rFonts w:ascii="Arial" w:hAnsi="Arial" w:cs="Arial"/>
          <w:sz w:val="20"/>
          <w:szCs w:val="20"/>
        </w:rPr>
      </w:pPr>
    </w:p>
    <w:p w:rsidR="00CE0598" w:rsidRPr="00CE0598" w:rsidRDefault="00CE0598" w:rsidP="00CE0598">
      <w:pPr>
        <w:jc w:val="center"/>
        <w:rPr>
          <w:rFonts w:ascii="Arial" w:hAnsi="Arial" w:cs="Arial"/>
          <w:i/>
          <w:sz w:val="20"/>
          <w:szCs w:val="20"/>
        </w:rPr>
      </w:pPr>
      <w:r w:rsidRPr="00CE0598">
        <w:rPr>
          <w:rFonts w:ascii="Arial" w:hAnsi="Arial" w:cs="Arial"/>
          <w:i/>
          <w:sz w:val="20"/>
          <w:szCs w:val="20"/>
        </w:rPr>
        <w:t>[VARIABLE MATTERS SUCH AS TAXES, EASEMENTS, CC&amp;R's, ETC.]</w:t>
      </w:r>
    </w:p>
    <w:p w:rsidR="00CE0598" w:rsidRPr="00CE0598" w:rsidRDefault="00CE0598" w:rsidP="00CE0598">
      <w:pPr>
        <w:rPr>
          <w:rFonts w:ascii="Arial" w:hAnsi="Arial" w:cs="Arial"/>
          <w:sz w:val="20"/>
          <w:szCs w:val="20"/>
        </w:rPr>
      </w:pPr>
    </w:p>
    <w:p w:rsidR="00CE0598" w:rsidRDefault="00CE0598">
      <w:pPr>
        <w:rPr>
          <w:rFonts w:ascii="Arial" w:hAnsi="Arial" w:cs="Arial"/>
          <w:sz w:val="20"/>
          <w:szCs w:val="20"/>
        </w:rPr>
      </w:pPr>
      <w:r>
        <w:rPr>
          <w:rFonts w:ascii="Arial" w:hAnsi="Arial" w:cs="Arial"/>
          <w:sz w:val="20"/>
          <w:szCs w:val="20"/>
        </w:rPr>
        <w:br w:type="page"/>
      </w:r>
    </w:p>
    <w:p w:rsidR="00CE0598" w:rsidRPr="00596854" w:rsidRDefault="00596854" w:rsidP="00CE0598">
      <w:pPr>
        <w:jc w:val="center"/>
        <w:rPr>
          <w:rFonts w:ascii="Arial" w:hAnsi="Arial" w:cs="Arial"/>
          <w:b/>
          <w:sz w:val="20"/>
          <w:szCs w:val="20"/>
        </w:rPr>
      </w:pPr>
      <w:r w:rsidRPr="00596854">
        <w:rPr>
          <w:rFonts w:ascii="Arial" w:hAnsi="Arial" w:cs="Arial"/>
          <w:b/>
          <w:sz w:val="20"/>
          <w:szCs w:val="20"/>
        </w:rPr>
        <w:lastRenderedPageBreak/>
        <w:t>WFG NATIONAL TITLE INSURANCE COMPANY</w:t>
      </w:r>
    </w:p>
    <w:p w:rsidR="00CE0598" w:rsidRPr="00CE0598" w:rsidRDefault="00CE0598" w:rsidP="00CE0598">
      <w:pPr>
        <w:jc w:val="center"/>
        <w:rPr>
          <w:rFonts w:ascii="Arial" w:hAnsi="Arial" w:cs="Arial"/>
          <w:color w:val="FF0000"/>
          <w:sz w:val="20"/>
          <w:szCs w:val="20"/>
        </w:rPr>
      </w:pPr>
    </w:p>
    <w:p w:rsidR="00CE0598" w:rsidRDefault="00CE0598" w:rsidP="00CE0598">
      <w:pPr>
        <w:jc w:val="center"/>
        <w:rPr>
          <w:rFonts w:ascii="Arial" w:hAnsi="Arial" w:cs="Arial"/>
          <w:b/>
          <w:sz w:val="20"/>
          <w:szCs w:val="20"/>
          <w:u w:val="single"/>
        </w:rPr>
      </w:pPr>
      <w:r w:rsidRPr="00CE0598">
        <w:rPr>
          <w:rFonts w:ascii="Arial" w:hAnsi="Arial" w:cs="Arial"/>
          <w:b/>
          <w:sz w:val="20"/>
          <w:szCs w:val="20"/>
          <w:u w:val="single"/>
        </w:rPr>
        <w:t>EXCLUSIONS FROM COVERAGE</w:t>
      </w:r>
    </w:p>
    <w:p w:rsidR="00CE0598" w:rsidRPr="00CE0598" w:rsidRDefault="00CE0598" w:rsidP="00CE0598">
      <w:pPr>
        <w:spacing w:after="200"/>
        <w:jc w:val="both"/>
        <w:rPr>
          <w:rFonts w:ascii="Arial" w:hAnsi="Arial" w:cs="Arial"/>
          <w:b/>
          <w:sz w:val="20"/>
          <w:szCs w:val="20"/>
          <w:u w:val="single"/>
        </w:rPr>
      </w:pP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1.</w:t>
      </w:r>
      <w:r w:rsidRPr="00CE0598">
        <w:rPr>
          <w:rFonts w:ascii="Arial" w:hAnsi="Arial" w:cs="Arial"/>
          <w:sz w:val="20"/>
          <w:szCs w:val="20"/>
        </w:rPr>
        <w:tab/>
        <w:t xml:space="preserve">Except to the extent of the assurances set forth in Paragraph 3 of Schedule A, the Company assumes no liability for loss or damage by reason of any law, ordinance, governmental regulation or any other police power adopted or promulgated by any federal or state government authority purporting to regulate </w:t>
      </w:r>
      <w:proofErr w:type="spellStart"/>
      <w:r w:rsidRPr="00CE0598">
        <w:rPr>
          <w:rFonts w:ascii="Arial" w:hAnsi="Arial" w:cs="Arial"/>
          <w:sz w:val="20"/>
          <w:szCs w:val="20"/>
        </w:rPr>
        <w:t>nonjudicial</w:t>
      </w:r>
      <w:proofErr w:type="spellEnd"/>
      <w:r w:rsidRPr="00CE0598">
        <w:rPr>
          <w:rFonts w:ascii="Arial" w:hAnsi="Arial" w:cs="Arial"/>
          <w:sz w:val="20"/>
          <w:szCs w:val="20"/>
        </w:rPr>
        <w:t xml:space="preserve"> foreclosures or any related duties, whether or not disclosed by the Public Records at the Date of Guarantee.</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2.</w:t>
      </w:r>
      <w:r w:rsidRPr="00CE0598">
        <w:rPr>
          <w:rFonts w:ascii="Arial" w:hAnsi="Arial" w:cs="Arial"/>
          <w:sz w:val="20"/>
          <w:szCs w:val="20"/>
        </w:rPr>
        <w:tab/>
        <w:t>Notwithstanding any assurances set forth in Paragraph 3 of Schedule A, the Company assumes no liability for loss or damage by reason of the following:</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a.</w:t>
      </w:r>
      <w:r w:rsidRPr="00CE0598">
        <w:rPr>
          <w:rFonts w:ascii="Arial" w:hAnsi="Arial" w:cs="Arial"/>
          <w:sz w:val="20"/>
          <w:szCs w:val="20"/>
        </w:rPr>
        <w:tab/>
        <w:t>Defects, liens, encumbrances, adverse claims or other matters affecting the title to any property beyond the lines of the Land expressly described in the description set forth in Schedule A of this Guarantee, or title to streets, roads, avenues, lanes, ways or waterways to which such Land abuts, or the right to maintain therein vaults, tunnels, ramps or any structure or improvements; or any rights or easements therein, unless such property, rights or easements are expressly and specifically set forth in said description.</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 xml:space="preserve">Defects, liens, encumbrances, adverse claims or other matters, whether or not shown by the Public Records (1) that are created, suffered, assumed or agreed to by one or more of the Assureds; (2) that result in no loss to the Assured; or (3) that do not result either in the invalidity of any </w:t>
      </w:r>
      <w:proofErr w:type="spellStart"/>
      <w:r w:rsidRPr="00CE0598">
        <w:rPr>
          <w:rFonts w:ascii="Arial" w:hAnsi="Arial" w:cs="Arial"/>
          <w:sz w:val="20"/>
          <w:szCs w:val="20"/>
        </w:rPr>
        <w:t>nonjudicial</w:t>
      </w:r>
      <w:proofErr w:type="spellEnd"/>
      <w:r w:rsidRPr="00CE0598">
        <w:rPr>
          <w:rFonts w:ascii="Arial" w:hAnsi="Arial" w:cs="Arial"/>
          <w:sz w:val="20"/>
          <w:szCs w:val="20"/>
        </w:rPr>
        <w:t xml:space="preserve"> proceeding to foreclose the lien of the Mortgage or the failure of any such </w:t>
      </w:r>
      <w:proofErr w:type="spellStart"/>
      <w:r w:rsidRPr="00CE0598">
        <w:rPr>
          <w:rFonts w:ascii="Arial" w:hAnsi="Arial" w:cs="Arial"/>
          <w:sz w:val="20"/>
          <w:szCs w:val="20"/>
        </w:rPr>
        <w:t>nonjudicial</w:t>
      </w:r>
      <w:proofErr w:type="spellEnd"/>
      <w:r w:rsidRPr="00CE0598">
        <w:rPr>
          <w:rFonts w:ascii="Arial" w:hAnsi="Arial" w:cs="Arial"/>
          <w:sz w:val="20"/>
          <w:szCs w:val="20"/>
        </w:rPr>
        <w:t xml:space="preserve"> foreclosure proceeding to divest a lien, estate or interest subordinate or subject to the lien of the Mortgage. </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 xml:space="preserve">c. </w:t>
      </w:r>
      <w:r w:rsidRPr="00CE0598">
        <w:rPr>
          <w:rFonts w:ascii="Arial" w:hAnsi="Arial" w:cs="Arial"/>
          <w:sz w:val="20"/>
          <w:szCs w:val="20"/>
        </w:rPr>
        <w:tab/>
        <w:t>Defects, liens, encumbrances, adverse claims or other matters against the title, not shown by the Public Records.</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d.</w:t>
      </w:r>
      <w:r w:rsidRPr="00CE0598">
        <w:rPr>
          <w:rFonts w:ascii="Arial" w:hAnsi="Arial" w:cs="Arial"/>
          <w:sz w:val="20"/>
          <w:szCs w:val="20"/>
        </w:rPr>
        <w:tab/>
        <w:t>The identity of any party shown or referred to in Schedule A.</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 xml:space="preserve">e. </w:t>
      </w:r>
      <w:r w:rsidRPr="00CE0598">
        <w:rPr>
          <w:rFonts w:ascii="Arial" w:hAnsi="Arial" w:cs="Arial"/>
          <w:sz w:val="20"/>
          <w:szCs w:val="20"/>
        </w:rPr>
        <w:tab/>
        <w:t>The validity, legal effect or priority of any matter shown or referred to in this Guarantee.</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f.</w:t>
      </w:r>
      <w:r w:rsidRPr="00CE0598">
        <w:rPr>
          <w:rFonts w:ascii="Arial" w:hAnsi="Arial" w:cs="Arial"/>
          <w:sz w:val="20"/>
          <w:szCs w:val="20"/>
        </w:rPr>
        <w:tab/>
        <w:t xml:space="preserve">Any law, ordinance, governmental regulation or any other police power adopted or promulgated by any county, city, or any other local government authority purporting to regulate </w:t>
      </w:r>
      <w:proofErr w:type="spellStart"/>
      <w:r w:rsidRPr="00CE0598">
        <w:rPr>
          <w:rFonts w:ascii="Arial" w:hAnsi="Arial" w:cs="Arial"/>
          <w:sz w:val="20"/>
          <w:szCs w:val="20"/>
        </w:rPr>
        <w:t>nonjudicial</w:t>
      </w:r>
      <w:proofErr w:type="spellEnd"/>
      <w:r w:rsidRPr="00CE0598">
        <w:rPr>
          <w:rFonts w:ascii="Arial" w:hAnsi="Arial" w:cs="Arial"/>
          <w:sz w:val="20"/>
          <w:szCs w:val="20"/>
        </w:rPr>
        <w:t xml:space="preserve"> foreclosures or any related duties, whether or not disclosed by the Public Records at the Date of Guarantee.</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g.</w:t>
      </w:r>
      <w:r w:rsidRPr="00CE0598">
        <w:rPr>
          <w:rFonts w:ascii="Arial" w:hAnsi="Arial" w:cs="Arial"/>
          <w:sz w:val="20"/>
          <w:szCs w:val="20"/>
        </w:rPr>
        <w:tab/>
        <w:t>(1)  Taxes or assessments of any taxing authority that levies taxes or assessments on real property; or, (2)  proceedings by a public agency which may result in taxes or assessments, or notices of such proceedings, whether or not the matters excluded under (1) or (2) are shown by the records of the taxing authority or by the Public Records.</w:t>
      </w:r>
    </w:p>
    <w:p w:rsidR="00CE0598" w:rsidRPr="00CE0598" w:rsidRDefault="00CE0598" w:rsidP="00CE0598">
      <w:pPr>
        <w:tabs>
          <w:tab w:val="left" w:pos="1440"/>
        </w:tabs>
        <w:spacing w:after="200"/>
        <w:ind w:left="1440" w:hanging="720"/>
        <w:jc w:val="both"/>
        <w:rPr>
          <w:rFonts w:ascii="Arial" w:hAnsi="Arial" w:cs="Arial"/>
          <w:sz w:val="20"/>
          <w:szCs w:val="20"/>
        </w:rPr>
      </w:pPr>
      <w:proofErr w:type="gramStart"/>
      <w:r w:rsidRPr="00CE0598">
        <w:rPr>
          <w:rFonts w:ascii="Arial" w:hAnsi="Arial" w:cs="Arial"/>
          <w:sz w:val="20"/>
          <w:szCs w:val="20"/>
        </w:rPr>
        <w:t>h</w:t>
      </w:r>
      <w:proofErr w:type="gramEnd"/>
      <w:r w:rsidRPr="00CE0598">
        <w:rPr>
          <w:rFonts w:ascii="Arial" w:hAnsi="Arial" w:cs="Arial"/>
          <w:sz w:val="20"/>
          <w:szCs w:val="20"/>
        </w:rPr>
        <w:t>.</w:t>
      </w:r>
      <w:r w:rsidRPr="00CE0598">
        <w:rPr>
          <w:rFonts w:ascii="Arial" w:hAnsi="Arial" w:cs="Arial"/>
          <w:sz w:val="20"/>
          <w:szCs w:val="20"/>
        </w:rPr>
        <w:tab/>
        <w:t>(1)  Unpatented mining claims; (2) reservations or exceptions in patents or in Acts authorizing the issuance thereof; (3) water rights, claims or title to water, whether or not the matters excluded under (1), (2) or (3) are shown by the Public Records.</w:t>
      </w:r>
    </w:p>
    <w:p w:rsidR="00CE0598" w:rsidRDefault="00CE0598" w:rsidP="00CE0598">
      <w:pPr>
        <w:tabs>
          <w:tab w:val="left" w:pos="1440"/>
        </w:tabs>
        <w:ind w:left="1440" w:hanging="720"/>
        <w:jc w:val="both"/>
        <w:rPr>
          <w:rFonts w:ascii="Arial" w:hAnsi="Arial" w:cs="Arial"/>
          <w:sz w:val="20"/>
          <w:szCs w:val="20"/>
        </w:rPr>
      </w:pPr>
      <w:r>
        <w:rPr>
          <w:rFonts w:ascii="Arial" w:hAnsi="Arial" w:cs="Arial"/>
          <w:sz w:val="20"/>
          <w:szCs w:val="20"/>
        </w:rPr>
        <w:br w:type="page"/>
      </w:r>
    </w:p>
    <w:p w:rsidR="00CE0598" w:rsidRPr="00596854" w:rsidRDefault="00596854" w:rsidP="00CE0598">
      <w:pPr>
        <w:jc w:val="center"/>
        <w:rPr>
          <w:rFonts w:ascii="Arial" w:hAnsi="Arial" w:cs="Arial"/>
          <w:b/>
          <w:sz w:val="20"/>
          <w:szCs w:val="20"/>
        </w:rPr>
      </w:pPr>
      <w:r w:rsidRPr="00596854">
        <w:rPr>
          <w:rFonts w:ascii="Arial" w:hAnsi="Arial" w:cs="Arial"/>
          <w:b/>
          <w:sz w:val="20"/>
          <w:szCs w:val="20"/>
        </w:rPr>
        <w:lastRenderedPageBreak/>
        <w:t>WFG NATIONAL TITLE INSURANCE COMPANY</w:t>
      </w:r>
    </w:p>
    <w:p w:rsidR="00CE0598" w:rsidRPr="00CE0598" w:rsidRDefault="00CE0598" w:rsidP="00CE0598">
      <w:pPr>
        <w:jc w:val="center"/>
        <w:rPr>
          <w:rFonts w:ascii="Arial" w:hAnsi="Arial" w:cs="Arial"/>
          <w:b/>
          <w:color w:val="FF0000"/>
          <w:sz w:val="20"/>
          <w:szCs w:val="20"/>
        </w:rPr>
      </w:pPr>
    </w:p>
    <w:p w:rsidR="00CE0598" w:rsidRPr="00CE0598" w:rsidRDefault="00CE0598" w:rsidP="00CE0598">
      <w:pPr>
        <w:jc w:val="center"/>
        <w:rPr>
          <w:rFonts w:ascii="Arial" w:hAnsi="Arial" w:cs="Arial"/>
          <w:b/>
          <w:sz w:val="20"/>
          <w:szCs w:val="20"/>
          <w:u w:val="single"/>
        </w:rPr>
      </w:pPr>
      <w:r w:rsidRPr="00CE0598">
        <w:rPr>
          <w:rFonts w:ascii="Arial" w:hAnsi="Arial" w:cs="Arial"/>
          <w:b/>
          <w:sz w:val="20"/>
          <w:szCs w:val="20"/>
          <w:u w:val="single"/>
        </w:rPr>
        <w:t>INFORMATIONAL NOTES</w:t>
      </w:r>
    </w:p>
    <w:p w:rsidR="00CE0598" w:rsidRPr="00CE0598" w:rsidRDefault="00CE0598" w:rsidP="00CE0598">
      <w:pPr>
        <w:rPr>
          <w:rFonts w:ascii="Arial" w:hAnsi="Arial" w:cs="Arial"/>
          <w:sz w:val="20"/>
          <w:szCs w:val="20"/>
        </w:rPr>
      </w:pPr>
    </w:p>
    <w:p w:rsidR="00CE0598" w:rsidRPr="00CE0598" w:rsidRDefault="00CE0598" w:rsidP="00CE0598">
      <w:pPr>
        <w:spacing w:after="200"/>
        <w:jc w:val="both"/>
        <w:rPr>
          <w:rFonts w:ascii="Arial" w:hAnsi="Arial" w:cs="Arial"/>
          <w:sz w:val="20"/>
          <w:szCs w:val="20"/>
        </w:rPr>
      </w:pPr>
      <w:r w:rsidRPr="00CE0598">
        <w:rPr>
          <w:rFonts w:ascii="Arial" w:hAnsi="Arial" w:cs="Arial"/>
          <w:sz w:val="20"/>
          <w:szCs w:val="20"/>
        </w:rPr>
        <w:t>No assurances as set forth in Paragraph 3 of Schedule A are provided in connection with the following information and the Company assumes no liability for any inaccuracies in or omissions from the information.  This information is not intended to be comprehensive and does not necessarily include all laws and regulations that might affect the contemplated foreclosure.</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1.</w:t>
      </w:r>
      <w:r w:rsidRPr="00CE0598">
        <w:rPr>
          <w:rFonts w:ascii="Arial" w:hAnsi="Arial" w:cs="Arial"/>
          <w:sz w:val="20"/>
          <w:szCs w:val="20"/>
        </w:rPr>
        <w:tab/>
        <w:t xml:space="preserve">Attention is called to Article I commencing with California Civil Code Sections 2920 </w:t>
      </w:r>
      <w:proofErr w:type="gramStart"/>
      <w:r w:rsidRPr="00CE0598">
        <w:rPr>
          <w:rFonts w:ascii="Arial" w:hAnsi="Arial" w:cs="Arial"/>
          <w:sz w:val="20"/>
          <w:szCs w:val="20"/>
        </w:rPr>
        <w:t>et</w:t>
      </w:r>
      <w:proofErr w:type="gramEnd"/>
      <w:r w:rsidRPr="00CE0598">
        <w:rPr>
          <w:rFonts w:ascii="Arial" w:hAnsi="Arial" w:cs="Arial"/>
          <w:sz w:val="20"/>
          <w:szCs w:val="20"/>
        </w:rPr>
        <w:t xml:space="preserve">. </w:t>
      </w:r>
      <w:proofErr w:type="spellStart"/>
      <w:r w:rsidRPr="00CE0598">
        <w:rPr>
          <w:rFonts w:ascii="Arial" w:hAnsi="Arial" w:cs="Arial"/>
          <w:sz w:val="20"/>
          <w:szCs w:val="20"/>
        </w:rPr>
        <w:t>seq</w:t>
      </w:r>
      <w:proofErr w:type="spellEnd"/>
      <w:r w:rsidRPr="00CE0598">
        <w:rPr>
          <w:rFonts w:ascii="Arial" w:hAnsi="Arial" w:cs="Arial"/>
          <w:sz w:val="20"/>
          <w:szCs w:val="20"/>
        </w:rPr>
        <w:t xml:space="preserve">, of Chapter 2, Title 14, Part 4, Division 3, that govern the actions of mortgagees, beneficiaries, mortgage servicers, trustees, and their agents with respect to non-judicial foreclosures. </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2.</w:t>
      </w:r>
      <w:r w:rsidRPr="00CE0598">
        <w:rPr>
          <w:rFonts w:ascii="Arial" w:hAnsi="Arial" w:cs="Arial"/>
          <w:sz w:val="20"/>
          <w:szCs w:val="20"/>
        </w:rPr>
        <w:tab/>
        <w:t xml:space="preserve">Attention is called to the </w:t>
      </w:r>
      <w:proofErr w:type="spellStart"/>
      <w:r w:rsidRPr="00CE0598">
        <w:rPr>
          <w:rFonts w:ascii="Arial" w:hAnsi="Arial" w:cs="Arial"/>
          <w:sz w:val="20"/>
          <w:szCs w:val="20"/>
        </w:rPr>
        <w:t>Servicemembers</w:t>
      </w:r>
      <w:proofErr w:type="spellEnd"/>
      <w:r w:rsidRPr="00CE0598">
        <w:rPr>
          <w:rFonts w:ascii="Arial" w:hAnsi="Arial" w:cs="Arial"/>
          <w:sz w:val="20"/>
          <w:szCs w:val="20"/>
        </w:rPr>
        <w:t xml:space="preserve"> Civil Relief Act (</w:t>
      </w:r>
      <w:r w:rsidR="00AC57F2">
        <w:rPr>
          <w:rFonts w:ascii="Arial" w:hAnsi="Arial" w:cs="Arial"/>
          <w:sz w:val="20"/>
          <w:szCs w:val="20"/>
        </w:rPr>
        <w:t>SCRA)</w:t>
      </w:r>
      <w:r w:rsidRPr="00CE0598">
        <w:rPr>
          <w:rFonts w:ascii="Arial" w:hAnsi="Arial" w:cs="Arial"/>
          <w:sz w:val="20"/>
          <w:szCs w:val="20"/>
        </w:rPr>
        <w:t xml:space="preserve"> </w:t>
      </w:r>
      <w:r w:rsidR="00AC57F2">
        <w:rPr>
          <w:rFonts w:ascii="Arial" w:hAnsi="Arial" w:cs="Arial"/>
          <w:sz w:val="20"/>
          <w:szCs w:val="20"/>
        </w:rPr>
        <w:t>(</w:t>
      </w:r>
      <w:r w:rsidRPr="00AC57F2">
        <w:rPr>
          <w:rFonts w:ascii="Arial" w:hAnsi="Arial" w:cs="Arial"/>
          <w:i/>
          <w:sz w:val="20"/>
          <w:szCs w:val="20"/>
        </w:rPr>
        <w:t>50 USC §§</w:t>
      </w:r>
      <w:r w:rsidR="00AC57F2">
        <w:rPr>
          <w:rFonts w:ascii="Arial" w:hAnsi="Arial" w:cs="Arial"/>
          <w:i/>
          <w:sz w:val="20"/>
          <w:szCs w:val="20"/>
        </w:rPr>
        <w:t>39</w:t>
      </w:r>
      <w:r w:rsidRPr="00AC57F2">
        <w:rPr>
          <w:rFonts w:ascii="Arial" w:hAnsi="Arial" w:cs="Arial"/>
          <w:i/>
          <w:sz w:val="20"/>
          <w:szCs w:val="20"/>
        </w:rPr>
        <w:t>01 et seq</w:t>
      </w:r>
      <w:r w:rsidRPr="00CE0598">
        <w:rPr>
          <w:rFonts w:ascii="Arial" w:hAnsi="Arial" w:cs="Arial"/>
          <w:sz w:val="20"/>
          <w:szCs w:val="20"/>
        </w:rPr>
        <w:t>.), the Military Reservist Relief Act of 1991 (</w:t>
      </w:r>
      <w:r w:rsidRPr="00AC57F2">
        <w:rPr>
          <w:rFonts w:ascii="Arial" w:hAnsi="Arial" w:cs="Arial"/>
          <w:i/>
          <w:sz w:val="20"/>
          <w:szCs w:val="20"/>
        </w:rPr>
        <w:t>California Military and Veterans Code §§ 800 et seq</w:t>
      </w:r>
      <w:r w:rsidRPr="00CE0598">
        <w:rPr>
          <w:rFonts w:ascii="Arial" w:hAnsi="Arial" w:cs="Arial"/>
          <w:sz w:val="20"/>
          <w:szCs w:val="20"/>
        </w:rPr>
        <w:t>.), and Military and Veterans Code § 408, that contain restrictions against the sale of land under a deed of trust or mortgage if the owner is entitled to the benefits of those laws.</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3.</w:t>
      </w:r>
      <w:r w:rsidRPr="00CE0598">
        <w:rPr>
          <w:rFonts w:ascii="Arial" w:hAnsi="Arial" w:cs="Arial"/>
          <w:sz w:val="20"/>
          <w:szCs w:val="20"/>
        </w:rPr>
        <w:tab/>
        <w:t xml:space="preserve">Attention is called to the Federal Tax Lien Act of 1966 (26 USC §§ 6321 et seq.), that, among other things, provides for the giving of written notice of sale in a specified manner to the Secretary of Treasury or his or her delegate as a requirement for the discharge or divestment of a Federal Tax Lien in a </w:t>
      </w:r>
      <w:proofErr w:type="spellStart"/>
      <w:r w:rsidRPr="00CE0598">
        <w:rPr>
          <w:rFonts w:ascii="Arial" w:hAnsi="Arial" w:cs="Arial"/>
          <w:sz w:val="20"/>
          <w:szCs w:val="20"/>
        </w:rPr>
        <w:t>nonjudicial</w:t>
      </w:r>
      <w:proofErr w:type="spellEnd"/>
      <w:r w:rsidRPr="00CE0598">
        <w:rPr>
          <w:rFonts w:ascii="Arial" w:hAnsi="Arial" w:cs="Arial"/>
          <w:sz w:val="20"/>
          <w:szCs w:val="20"/>
        </w:rPr>
        <w:t xml:space="preserve"> sale, and establishes with respect to that lien a right in the United States to redeem the property within a period of 120 days from the date of the sale.</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4.</w:t>
      </w:r>
      <w:r w:rsidRPr="00CE0598">
        <w:rPr>
          <w:rFonts w:ascii="Arial" w:hAnsi="Arial" w:cs="Arial"/>
          <w:sz w:val="20"/>
          <w:szCs w:val="20"/>
        </w:rPr>
        <w:tab/>
        <w:t xml:space="preserve">Attention is called to California Government Code § 16187, that, among other things, provides for the giving of written notice of sale in a specified manner to the Controller of the State of California necessary for the discharge or divestment in a </w:t>
      </w:r>
      <w:proofErr w:type="spellStart"/>
      <w:r w:rsidRPr="00CE0598">
        <w:rPr>
          <w:rFonts w:ascii="Arial" w:hAnsi="Arial" w:cs="Arial"/>
          <w:sz w:val="20"/>
          <w:szCs w:val="20"/>
        </w:rPr>
        <w:t>nonjudicial</w:t>
      </w:r>
      <w:proofErr w:type="spellEnd"/>
      <w:r w:rsidRPr="00CE0598">
        <w:rPr>
          <w:rFonts w:ascii="Arial" w:hAnsi="Arial" w:cs="Arial"/>
          <w:sz w:val="20"/>
          <w:szCs w:val="20"/>
        </w:rPr>
        <w:t xml:space="preserve"> sale of a Notice of Lien for Postponed Property Taxes recorded in the public records subsequent to the recording of a notice of default.</w:t>
      </w:r>
    </w:p>
    <w:p w:rsidR="00CE0598" w:rsidRPr="00CE0598" w:rsidRDefault="00CE0598" w:rsidP="00CE0598">
      <w:pPr>
        <w:spacing w:after="200"/>
        <w:jc w:val="both"/>
        <w:rPr>
          <w:rFonts w:ascii="Arial" w:hAnsi="Arial" w:cs="Arial"/>
          <w:i/>
          <w:sz w:val="20"/>
          <w:szCs w:val="20"/>
        </w:rPr>
      </w:pPr>
      <w:proofErr w:type="gramStart"/>
      <w:r w:rsidRPr="00CE0598">
        <w:rPr>
          <w:rFonts w:ascii="Arial" w:hAnsi="Arial" w:cs="Arial"/>
          <w:i/>
          <w:sz w:val="20"/>
          <w:szCs w:val="20"/>
        </w:rPr>
        <w:t>[The inclusion, arrangement and language of the matters shown in the above Informational Notes to be in accordance with the practices of the issuing member company.]</w:t>
      </w:r>
      <w:proofErr w:type="gramEnd"/>
    </w:p>
    <w:p w:rsidR="00CE0598" w:rsidRDefault="00CE0598">
      <w:pPr>
        <w:rPr>
          <w:rFonts w:ascii="Arial" w:hAnsi="Arial" w:cs="Arial"/>
          <w:sz w:val="20"/>
          <w:szCs w:val="20"/>
        </w:rPr>
      </w:pPr>
      <w:r>
        <w:rPr>
          <w:rFonts w:ascii="Arial" w:hAnsi="Arial" w:cs="Arial"/>
          <w:sz w:val="20"/>
          <w:szCs w:val="20"/>
        </w:rPr>
        <w:br w:type="page"/>
      </w:r>
    </w:p>
    <w:p w:rsidR="00CE0598" w:rsidRDefault="00CE0598" w:rsidP="00CE0598">
      <w:pPr>
        <w:jc w:val="center"/>
        <w:rPr>
          <w:rFonts w:ascii="Arial" w:hAnsi="Arial" w:cs="Arial"/>
          <w:b/>
          <w:sz w:val="20"/>
          <w:szCs w:val="20"/>
          <w:u w:val="single"/>
        </w:rPr>
      </w:pPr>
      <w:r w:rsidRPr="00CE0598">
        <w:rPr>
          <w:rFonts w:ascii="Arial" w:hAnsi="Arial" w:cs="Arial"/>
          <w:b/>
          <w:sz w:val="20"/>
          <w:szCs w:val="20"/>
          <w:u w:val="single"/>
        </w:rPr>
        <w:lastRenderedPageBreak/>
        <w:t>TRUSTEE'S SALE GUARANTEE CONDITIONS</w:t>
      </w:r>
    </w:p>
    <w:p w:rsidR="00CE0598" w:rsidRPr="00CE0598" w:rsidRDefault="00CE0598" w:rsidP="00CE0598">
      <w:pPr>
        <w:jc w:val="center"/>
        <w:rPr>
          <w:rFonts w:ascii="Arial" w:hAnsi="Arial" w:cs="Arial"/>
          <w:b/>
          <w:sz w:val="20"/>
          <w:szCs w:val="20"/>
          <w:u w:val="single"/>
        </w:rPr>
      </w:pPr>
    </w:p>
    <w:p w:rsidR="00CE0598" w:rsidRPr="00CE0598" w:rsidRDefault="00CE0598" w:rsidP="00CE0598">
      <w:pPr>
        <w:pStyle w:val="ListParagraph"/>
        <w:numPr>
          <w:ilvl w:val="0"/>
          <w:numId w:val="1"/>
        </w:numPr>
        <w:ind w:left="720"/>
        <w:jc w:val="both"/>
        <w:rPr>
          <w:rFonts w:ascii="Arial" w:hAnsi="Arial" w:cs="Arial"/>
          <w:sz w:val="20"/>
          <w:szCs w:val="20"/>
        </w:rPr>
      </w:pPr>
      <w:r w:rsidRPr="00CE0598">
        <w:rPr>
          <w:rFonts w:ascii="Arial" w:hAnsi="Arial" w:cs="Arial"/>
          <w:sz w:val="20"/>
          <w:szCs w:val="20"/>
        </w:rPr>
        <w:t>Definition of Terms.</w:t>
      </w:r>
    </w:p>
    <w:p w:rsidR="00CE0598" w:rsidRPr="00CE0598" w:rsidRDefault="00CE0598" w:rsidP="00CE0598">
      <w:pPr>
        <w:pStyle w:val="ListParagraph"/>
        <w:ind w:left="1080"/>
        <w:jc w:val="both"/>
        <w:rPr>
          <w:rFonts w:ascii="Arial" w:hAnsi="Arial" w:cs="Arial"/>
          <w:sz w:val="20"/>
          <w:szCs w:val="20"/>
        </w:rPr>
      </w:pPr>
    </w:p>
    <w:p w:rsidR="00CE0598" w:rsidRDefault="00CE0598" w:rsidP="00CE0598">
      <w:pPr>
        <w:tabs>
          <w:tab w:val="left" w:pos="720"/>
        </w:tabs>
        <w:ind w:left="720"/>
        <w:jc w:val="both"/>
        <w:rPr>
          <w:rFonts w:ascii="Arial" w:hAnsi="Arial" w:cs="Arial"/>
          <w:sz w:val="20"/>
          <w:szCs w:val="20"/>
        </w:rPr>
      </w:pPr>
      <w:r w:rsidRPr="00CE0598">
        <w:rPr>
          <w:rFonts w:ascii="Arial" w:hAnsi="Arial" w:cs="Arial"/>
          <w:sz w:val="20"/>
          <w:szCs w:val="20"/>
        </w:rPr>
        <w:t>The following terms when used in the Guarantee mean:</w:t>
      </w:r>
    </w:p>
    <w:p w:rsidR="00CE0598" w:rsidRPr="00CE0598" w:rsidRDefault="00CE0598" w:rsidP="00CE0598">
      <w:pPr>
        <w:tabs>
          <w:tab w:val="left" w:pos="720"/>
        </w:tabs>
        <w:ind w:left="720"/>
        <w:jc w:val="both"/>
        <w:rPr>
          <w:rFonts w:ascii="Arial" w:hAnsi="Arial" w:cs="Arial"/>
          <w:sz w:val="20"/>
          <w:szCs w:val="20"/>
        </w:rPr>
      </w:pP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a.</w:t>
      </w:r>
      <w:r w:rsidRPr="00CE0598">
        <w:rPr>
          <w:rFonts w:ascii="Arial" w:hAnsi="Arial" w:cs="Arial"/>
          <w:sz w:val="20"/>
          <w:szCs w:val="20"/>
        </w:rPr>
        <w:tab/>
        <w:t>the "Assured": (</w:t>
      </w:r>
      <w:proofErr w:type="spellStart"/>
      <w:r w:rsidRPr="00CE0598">
        <w:rPr>
          <w:rFonts w:ascii="Arial" w:hAnsi="Arial" w:cs="Arial"/>
          <w:sz w:val="20"/>
          <w:szCs w:val="20"/>
        </w:rPr>
        <w:t>i</w:t>
      </w:r>
      <w:proofErr w:type="spellEnd"/>
      <w:r w:rsidRPr="00CE0598">
        <w:rPr>
          <w:rFonts w:ascii="Arial" w:hAnsi="Arial" w:cs="Arial"/>
          <w:sz w:val="20"/>
          <w:szCs w:val="20"/>
        </w:rPr>
        <w:t>) the party or parties named as the Assured in Schedule A, or on a supplemental writing executed by the Company, (ii) the duly substituted trustee of the Mortgage and (iii) the owner of the indebtedness or other obligation secured by the Mortgage.</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"Land":  the Land described or referred to in Schedule A, and improvements affixed thereto which by law constitute real property.  The term "Land" does not include any property beyond the lines of the area described or referred to in Schedule A, nor any right, title, interest, estate or easement in abutting streets, roads, avenues, alleys, lanes, ways or waterways.</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c.</w:t>
      </w:r>
      <w:r w:rsidRPr="00CE0598">
        <w:rPr>
          <w:rFonts w:ascii="Arial" w:hAnsi="Arial" w:cs="Arial"/>
          <w:sz w:val="20"/>
          <w:szCs w:val="20"/>
        </w:rPr>
        <w:tab/>
        <w:t xml:space="preserve">"Mortgage":  the mortgage, deed of trust, trust deed, or other security instrument set forth </w:t>
      </w:r>
      <w:proofErr w:type="gramStart"/>
      <w:r w:rsidRPr="00CE0598">
        <w:rPr>
          <w:rFonts w:ascii="Arial" w:hAnsi="Arial" w:cs="Arial"/>
          <w:sz w:val="20"/>
          <w:szCs w:val="20"/>
        </w:rPr>
        <w:t>in  Paragraph</w:t>
      </w:r>
      <w:proofErr w:type="gramEnd"/>
      <w:r w:rsidRPr="00CE0598">
        <w:rPr>
          <w:rFonts w:ascii="Arial" w:hAnsi="Arial" w:cs="Arial"/>
          <w:sz w:val="20"/>
          <w:szCs w:val="20"/>
        </w:rPr>
        <w:t xml:space="preserve"> 3.d. of Schedule A.</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d.</w:t>
      </w:r>
      <w:r w:rsidRPr="00CE0598">
        <w:rPr>
          <w:rFonts w:ascii="Arial" w:hAnsi="Arial" w:cs="Arial"/>
          <w:sz w:val="20"/>
          <w:szCs w:val="20"/>
        </w:rPr>
        <w:tab/>
        <w:t>"Public Records":  those records established under California statutes at Date of Guarantee for the purpose of imparting constructive notice of matters relating to real property to purchasers for value and without knowledge.</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e.</w:t>
      </w:r>
      <w:r w:rsidRPr="00CE0598">
        <w:rPr>
          <w:rFonts w:ascii="Arial" w:hAnsi="Arial" w:cs="Arial"/>
          <w:sz w:val="20"/>
          <w:szCs w:val="20"/>
        </w:rPr>
        <w:tab/>
        <w:t>"Date of Guarantee":   the Date of Guarantee set forth in Schedule A</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2.</w:t>
      </w:r>
      <w:r w:rsidRPr="00CE0598">
        <w:rPr>
          <w:rFonts w:ascii="Arial" w:hAnsi="Arial" w:cs="Arial"/>
          <w:sz w:val="20"/>
          <w:szCs w:val="20"/>
        </w:rPr>
        <w:tab/>
        <w:t xml:space="preserve">Notice of Claim to be </w:t>
      </w:r>
      <w:proofErr w:type="gramStart"/>
      <w:r w:rsidRPr="00CE0598">
        <w:rPr>
          <w:rFonts w:ascii="Arial" w:hAnsi="Arial" w:cs="Arial"/>
          <w:sz w:val="20"/>
          <w:szCs w:val="20"/>
        </w:rPr>
        <w:t>Given</w:t>
      </w:r>
      <w:proofErr w:type="gramEnd"/>
      <w:r w:rsidRPr="00CE0598">
        <w:rPr>
          <w:rFonts w:ascii="Arial" w:hAnsi="Arial" w:cs="Arial"/>
          <w:sz w:val="20"/>
          <w:szCs w:val="20"/>
        </w:rPr>
        <w:t xml:space="preserve"> by Assured.</w:t>
      </w:r>
    </w:p>
    <w:p w:rsidR="00CE0598" w:rsidRPr="00CE0598" w:rsidRDefault="00CE0598" w:rsidP="00CE0598">
      <w:pPr>
        <w:spacing w:after="200"/>
        <w:jc w:val="both"/>
        <w:rPr>
          <w:rFonts w:ascii="Arial" w:hAnsi="Arial" w:cs="Arial"/>
          <w:sz w:val="20"/>
          <w:szCs w:val="20"/>
        </w:rPr>
      </w:pPr>
      <w:r w:rsidRPr="00CE0598">
        <w:rPr>
          <w:rFonts w:ascii="Arial" w:hAnsi="Arial" w:cs="Arial"/>
          <w:sz w:val="20"/>
          <w:szCs w:val="20"/>
        </w:rPr>
        <w:t>The Assured shall notify the Company promptly in writing in case knowledge shall come to the Assured of any assertion of facts, or claims of title or interest that are contrary to the assurances set forth in Paragraph 3 of Schedule A and that might cause loss or damage for which the Company may be liable under this Guarantee.  If prompt notice shall not be given to the Company, then all liability of the Company shall terminate with regard to the matter or matters for which prompt notice is required; provided, however, that failure to notify the Company shall in no case prejudice the rights of the Assured under this Guarantee unless the Company shall be prejudiced by the failure and then only to the extent of the prejudice.</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3.</w:t>
      </w:r>
      <w:r w:rsidRPr="00CE0598">
        <w:rPr>
          <w:rFonts w:ascii="Arial" w:hAnsi="Arial" w:cs="Arial"/>
          <w:sz w:val="20"/>
          <w:szCs w:val="20"/>
        </w:rPr>
        <w:tab/>
        <w:t>No Duty to Defend or Prosecute.</w:t>
      </w:r>
    </w:p>
    <w:p w:rsidR="00CE0598" w:rsidRPr="00CE0598" w:rsidRDefault="00CE0598" w:rsidP="00CE0598">
      <w:pPr>
        <w:spacing w:after="200"/>
        <w:jc w:val="both"/>
        <w:rPr>
          <w:rFonts w:ascii="Arial" w:hAnsi="Arial" w:cs="Arial"/>
          <w:sz w:val="20"/>
          <w:szCs w:val="20"/>
        </w:rPr>
      </w:pPr>
      <w:r w:rsidRPr="00CE0598">
        <w:rPr>
          <w:rFonts w:ascii="Arial" w:hAnsi="Arial" w:cs="Arial"/>
          <w:sz w:val="20"/>
          <w:szCs w:val="20"/>
        </w:rPr>
        <w:t>The Company shall have no duty to defend or prosecute any action or proceeding to which the Assured is a party, notwithstanding the nature of any allegation in such action or proceeding.</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4.</w:t>
      </w:r>
      <w:r w:rsidRPr="00CE0598">
        <w:rPr>
          <w:rFonts w:ascii="Arial" w:hAnsi="Arial" w:cs="Arial"/>
          <w:sz w:val="20"/>
          <w:szCs w:val="20"/>
        </w:rPr>
        <w:tab/>
        <w:t>Company's Option to Defend or Prosecute Actions; Duty of Assured to Cooperate.</w:t>
      </w:r>
    </w:p>
    <w:p w:rsidR="00CE0598" w:rsidRPr="00CE0598" w:rsidRDefault="00CE0598" w:rsidP="00CE0598">
      <w:pPr>
        <w:spacing w:after="200"/>
        <w:ind w:left="720"/>
        <w:jc w:val="both"/>
        <w:rPr>
          <w:rFonts w:ascii="Arial" w:hAnsi="Arial" w:cs="Arial"/>
          <w:sz w:val="20"/>
          <w:szCs w:val="20"/>
        </w:rPr>
      </w:pPr>
      <w:r w:rsidRPr="00CE0598">
        <w:rPr>
          <w:rFonts w:ascii="Arial" w:hAnsi="Arial" w:cs="Arial"/>
          <w:sz w:val="20"/>
          <w:szCs w:val="20"/>
        </w:rPr>
        <w:t>Even though the Company has no duty to defend or prosecute as set forth in Paragraph 3 above:</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a.</w:t>
      </w:r>
      <w:r w:rsidRPr="00CE0598">
        <w:rPr>
          <w:rFonts w:ascii="Arial" w:hAnsi="Arial" w:cs="Arial"/>
          <w:sz w:val="20"/>
          <w:szCs w:val="20"/>
        </w:rPr>
        <w:tab/>
        <w:t xml:space="preserve">The Company shall have the right, at its sole option and cost, to institute and prosecute any action or proceeding, interpose a defense, as limited in Paragraph 4.b. or to do any other act which in its opinion may be necessary or desirable to establish the correctness of the assurances set forth in Paragraph 3 of Schedule A or to prevent or reduce loss or damage to the Assured including, but not limited to, repeating the trustee's sale </w:t>
      </w:r>
      <w:r w:rsidRPr="00CE0598">
        <w:rPr>
          <w:rFonts w:ascii="Arial" w:hAnsi="Arial" w:cs="Arial"/>
          <w:sz w:val="20"/>
          <w:szCs w:val="20"/>
        </w:rPr>
        <w:lastRenderedPageBreak/>
        <w:t>proceeding.  The Company may take any appropriate action under the terms of this Guarantee, whether or not it shall be liable hereunder, and shall not thereby concede liability or waive any provision of this Guarantee.  If the Company shall exercise its rights under this paragraph, it shall do so diligently.</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If the Company elects to exercise its options as stated in Paragraph 4.a. the Company shall have the right to select counsel of its choice (subject to the right of the Assured to object for reasonable cause) to represent the Assured and shall not be liable for and will not pay the fees of any other counsel, nor will the Company pay any fees, costs or expenses incurred by the Assured in the defense of those causes of action which allege matters not covered by this Guarantee.</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c.</w:t>
      </w:r>
      <w:r w:rsidRPr="00CE0598">
        <w:rPr>
          <w:rFonts w:ascii="Arial" w:hAnsi="Arial" w:cs="Arial"/>
          <w:sz w:val="20"/>
          <w:szCs w:val="20"/>
        </w:rPr>
        <w:tab/>
        <w:t>Whenever the Company shall have brought an action or interposed a defense as permitted by the provisions of this Guarantee, the Company may pursue any litigation to final determination by a court of competent jurisdiction and expressly reserves the right, in its sole discretion, to appeal from an adverse judgment or order.</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d.</w:t>
      </w:r>
      <w:r w:rsidRPr="00CE0598">
        <w:rPr>
          <w:rFonts w:ascii="Arial" w:hAnsi="Arial" w:cs="Arial"/>
          <w:sz w:val="20"/>
          <w:szCs w:val="20"/>
        </w:rPr>
        <w:tab/>
        <w:t>In all cases where this Guarantee permits the Company to prosecute or provide for the defense of any action or proceeding, the Assured shall secure to the Company the right to so prosecute or provide for the defense of any action or proceeding, and all appeals therein, and permit the Company to use, at its option, the name of the Assured for this purpose.  Whenever requested by the Company, the Assured, at the Company's expense, shall give the Company all reasonable aid in any action or proceeding, securing evidence, obtaining witnesses, prosecuting or defending the action or lawful act which in the opinion of the Company may be necessary or desirable to establish the correctness of the assurances set forth in Paragraph 3 of Schedule A.  If the Company is prejudiced by the failure of the Assured to furnish the required cooperation, the Company's obligations to the Assured under the Guarantee shall terminate.</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5.</w:t>
      </w:r>
      <w:r w:rsidRPr="00CE0598">
        <w:rPr>
          <w:rFonts w:ascii="Arial" w:hAnsi="Arial" w:cs="Arial"/>
          <w:sz w:val="20"/>
          <w:szCs w:val="20"/>
        </w:rPr>
        <w:tab/>
        <w:t>Proof of Loss or Damage.</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a.</w:t>
      </w:r>
      <w:r w:rsidRPr="00CE0598">
        <w:rPr>
          <w:rFonts w:ascii="Arial" w:hAnsi="Arial" w:cs="Arial"/>
          <w:sz w:val="20"/>
          <w:szCs w:val="20"/>
        </w:rPr>
        <w:tab/>
        <w:t xml:space="preserve">In addition to and after the notices required under Section 2 of these Conditions have been provided to the Company, a proof of loss or damage signed and sworn to by the Assured shall be furnished to the Company within ninety (90) days after the Assured shall ascertain the facts giving rise to the loss or damage.  The proof of loss or damage shall describe the matters covered by this Guarantee which constitute the basis of loss or damage and shall state, to the extent possible, the basis of calculating the amount of the loss or damage.   If the Company is prejudiced by the failure of the Assured to provide the required proof of loss or damage, the Company's obligation to the Assured under the Guarantee shall terminate.  </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 xml:space="preserve">The Company may reasonably require the Assured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 whether bearing a date before or after Date of Guarantee, that reasonably pertain to the loss or damage. Further, if requested by any authorized representative of the Company, the Assured shall grant its permission, in writing, for any authorized representative of the Company to examine, inspect, and copy all of these </w:t>
      </w:r>
      <w:r w:rsidRPr="00CE0598">
        <w:rPr>
          <w:rFonts w:ascii="Arial" w:hAnsi="Arial" w:cs="Arial"/>
          <w:sz w:val="20"/>
          <w:szCs w:val="20"/>
        </w:rPr>
        <w:lastRenderedPageBreak/>
        <w:t>records in the custody or control of a third party that reasonably pertain to the loss or damage. All information designated as confidential by the Assured provided to the Company pursuant to this Section shall not be disclosed to others unless, in the reasonable judgment of the Company, it is necessary in the administration of the claim. Failure of the Assured  to submit for examination under oath, produce any reasonably requested information, or grant permission to secure reasonably necessary information from third parties as required in this subsection, unless prohibited by law or governmental regulation, shall terminate any liability of the Company under this Guarantee as to that claim.</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6.</w:t>
      </w:r>
      <w:r w:rsidRPr="00CE0598">
        <w:rPr>
          <w:rFonts w:ascii="Arial" w:hAnsi="Arial" w:cs="Arial"/>
          <w:sz w:val="20"/>
          <w:szCs w:val="20"/>
        </w:rPr>
        <w:tab/>
        <w:t>Options to Pay or Otherwise Settle Claims:  Termination of Liability.</w:t>
      </w:r>
    </w:p>
    <w:p w:rsidR="00CE0598" w:rsidRPr="00CE0598" w:rsidRDefault="00CE0598" w:rsidP="00CE0598">
      <w:pPr>
        <w:spacing w:after="200"/>
        <w:ind w:left="720"/>
        <w:jc w:val="both"/>
        <w:rPr>
          <w:rFonts w:ascii="Arial" w:hAnsi="Arial" w:cs="Arial"/>
          <w:sz w:val="20"/>
          <w:szCs w:val="20"/>
        </w:rPr>
      </w:pPr>
      <w:r w:rsidRPr="00CE0598">
        <w:rPr>
          <w:rFonts w:ascii="Arial" w:hAnsi="Arial" w:cs="Arial"/>
          <w:sz w:val="20"/>
          <w:szCs w:val="20"/>
        </w:rPr>
        <w:t>In case of a claim under this Guarantee, the Company shall have the following additional options:</w:t>
      </w:r>
    </w:p>
    <w:p w:rsidR="00CE0598" w:rsidRPr="00CE0598" w:rsidRDefault="00CE0598" w:rsidP="00CE0598">
      <w:pPr>
        <w:spacing w:after="200"/>
        <w:ind w:left="1440" w:hanging="720"/>
        <w:jc w:val="both"/>
        <w:rPr>
          <w:rFonts w:ascii="Arial" w:hAnsi="Arial" w:cs="Arial"/>
          <w:sz w:val="20"/>
          <w:szCs w:val="20"/>
        </w:rPr>
      </w:pPr>
      <w:proofErr w:type="gramStart"/>
      <w:r w:rsidRPr="00CE0598">
        <w:rPr>
          <w:rFonts w:ascii="Arial" w:hAnsi="Arial" w:cs="Arial"/>
          <w:sz w:val="20"/>
          <w:szCs w:val="20"/>
        </w:rPr>
        <w:t>a</w:t>
      </w:r>
      <w:proofErr w:type="gramEnd"/>
      <w:r w:rsidRPr="00CE0598">
        <w:rPr>
          <w:rFonts w:ascii="Arial" w:hAnsi="Arial" w:cs="Arial"/>
          <w:sz w:val="20"/>
          <w:szCs w:val="20"/>
        </w:rPr>
        <w:t>.</w:t>
      </w:r>
      <w:r w:rsidRPr="00CE0598">
        <w:rPr>
          <w:rFonts w:ascii="Arial" w:hAnsi="Arial" w:cs="Arial"/>
          <w:sz w:val="20"/>
          <w:szCs w:val="20"/>
        </w:rPr>
        <w:tab/>
        <w:t>To Pay or Tender Payment of the Amount of Guarantee or to Purchase the Indebtedness.</w:t>
      </w:r>
    </w:p>
    <w:p w:rsidR="00CE0598" w:rsidRPr="00CE0598" w:rsidRDefault="00CE0598" w:rsidP="00CE0598">
      <w:pPr>
        <w:spacing w:after="200"/>
        <w:ind w:left="2160" w:hanging="720"/>
        <w:jc w:val="both"/>
        <w:rPr>
          <w:rFonts w:ascii="Arial" w:hAnsi="Arial" w:cs="Arial"/>
          <w:sz w:val="20"/>
          <w:szCs w:val="20"/>
        </w:rPr>
      </w:pPr>
      <w:proofErr w:type="spellStart"/>
      <w:r w:rsidRPr="00CE0598">
        <w:rPr>
          <w:rFonts w:ascii="Arial" w:hAnsi="Arial" w:cs="Arial"/>
          <w:sz w:val="20"/>
          <w:szCs w:val="20"/>
        </w:rPr>
        <w:t>i</w:t>
      </w:r>
      <w:proofErr w:type="spellEnd"/>
      <w:r w:rsidRPr="00CE0598">
        <w:rPr>
          <w:rFonts w:ascii="Arial" w:hAnsi="Arial" w:cs="Arial"/>
          <w:sz w:val="20"/>
          <w:szCs w:val="20"/>
        </w:rPr>
        <w:t>.</w:t>
      </w:r>
      <w:r w:rsidRPr="00CE0598">
        <w:rPr>
          <w:rFonts w:ascii="Arial" w:hAnsi="Arial" w:cs="Arial"/>
          <w:sz w:val="20"/>
          <w:szCs w:val="20"/>
        </w:rPr>
        <w:tab/>
        <w:t>To pay or tender payment of the full amount of this Guarantee together with any costs, attorneys' fees, and expenses incurred by the Assured  that were authorized by the Company up to the time of payment or tender of payment and that the Company is obligated to pay; or</w:t>
      </w:r>
    </w:p>
    <w:p w:rsidR="00CE0598" w:rsidRPr="00CE0598" w:rsidRDefault="00CE0598" w:rsidP="00CE0598">
      <w:pPr>
        <w:spacing w:after="200"/>
        <w:ind w:left="2160" w:hanging="720"/>
        <w:jc w:val="both"/>
        <w:rPr>
          <w:rFonts w:ascii="Arial" w:hAnsi="Arial" w:cs="Arial"/>
          <w:sz w:val="20"/>
          <w:szCs w:val="20"/>
        </w:rPr>
      </w:pPr>
      <w:r w:rsidRPr="00CE0598">
        <w:rPr>
          <w:rFonts w:ascii="Arial" w:hAnsi="Arial" w:cs="Arial"/>
          <w:sz w:val="20"/>
          <w:szCs w:val="20"/>
        </w:rPr>
        <w:t>ii.</w:t>
      </w:r>
      <w:r w:rsidRPr="00CE0598">
        <w:rPr>
          <w:rFonts w:ascii="Arial" w:hAnsi="Arial" w:cs="Arial"/>
          <w:sz w:val="20"/>
          <w:szCs w:val="20"/>
        </w:rPr>
        <w:tab/>
        <w:t>To purchase the indebtedness secured by the Mortgage for the amount owing thereon, together with any costs, attorneys' fees, and expenses incurred by the Assured  that were authorized by the Company up to the time of purchase and that the Company is obligated to pay.</w:t>
      </w:r>
    </w:p>
    <w:p w:rsidR="00CE0598" w:rsidRPr="00CE0598" w:rsidRDefault="00CE0598" w:rsidP="00CE0598">
      <w:pPr>
        <w:spacing w:after="200"/>
        <w:ind w:left="2160"/>
        <w:jc w:val="both"/>
        <w:rPr>
          <w:rFonts w:ascii="Arial" w:hAnsi="Arial" w:cs="Arial"/>
          <w:sz w:val="20"/>
          <w:szCs w:val="20"/>
        </w:rPr>
      </w:pPr>
      <w:r w:rsidRPr="00CE0598">
        <w:rPr>
          <w:rFonts w:ascii="Arial" w:hAnsi="Arial" w:cs="Arial"/>
          <w:sz w:val="20"/>
          <w:szCs w:val="20"/>
        </w:rPr>
        <w:t xml:space="preserve">When the Company so purchases such indebtedness, the owner thereof shall transfer, </w:t>
      </w:r>
      <w:proofErr w:type="gramStart"/>
      <w:r w:rsidRPr="00CE0598">
        <w:rPr>
          <w:rFonts w:ascii="Arial" w:hAnsi="Arial" w:cs="Arial"/>
          <w:sz w:val="20"/>
          <w:szCs w:val="20"/>
        </w:rPr>
        <w:t>assign</w:t>
      </w:r>
      <w:proofErr w:type="gramEnd"/>
      <w:r w:rsidRPr="00CE0598">
        <w:rPr>
          <w:rFonts w:ascii="Arial" w:hAnsi="Arial" w:cs="Arial"/>
          <w:sz w:val="20"/>
          <w:szCs w:val="20"/>
        </w:rPr>
        <w:t>, and convey to the Company the indebtedness and the Mortgage, together with any collateral security.</w:t>
      </w:r>
    </w:p>
    <w:p w:rsidR="00CE0598" w:rsidRPr="00CE0598" w:rsidRDefault="00CE0598" w:rsidP="00CE0598">
      <w:pPr>
        <w:spacing w:after="200"/>
        <w:ind w:left="2160"/>
        <w:jc w:val="both"/>
        <w:rPr>
          <w:rFonts w:ascii="Arial" w:hAnsi="Arial" w:cs="Arial"/>
          <w:sz w:val="20"/>
          <w:szCs w:val="20"/>
        </w:rPr>
      </w:pPr>
      <w:r w:rsidRPr="00CE0598">
        <w:rPr>
          <w:rFonts w:ascii="Arial" w:hAnsi="Arial" w:cs="Arial"/>
          <w:sz w:val="20"/>
          <w:szCs w:val="20"/>
        </w:rPr>
        <w:t>Upon the exercise by the Company of either of the options provided for in Paragraphs 6.a.i. or 6.a.ii., all liability and obligations of the Company to the Assured under this Guarantee, other than to make the payment required in those paragraphs, shall terminate, including any duty to continue any and all litigation initiated by Company pursuant to Paragraph 4.</w:t>
      </w:r>
    </w:p>
    <w:p w:rsidR="00CE0598" w:rsidRPr="00596854" w:rsidRDefault="00CE0598" w:rsidP="00C63E32">
      <w:pPr>
        <w:spacing w:after="200"/>
        <w:ind w:left="1440" w:hanging="720"/>
        <w:jc w:val="both"/>
        <w:rPr>
          <w:rFonts w:ascii="Arial" w:hAnsi="Arial" w:cs="Arial"/>
          <w:sz w:val="20"/>
          <w:szCs w:val="20"/>
        </w:rPr>
      </w:pPr>
      <w:proofErr w:type="gramStart"/>
      <w:r w:rsidRPr="00596854">
        <w:rPr>
          <w:rFonts w:ascii="Arial" w:hAnsi="Arial" w:cs="Arial"/>
          <w:sz w:val="20"/>
          <w:szCs w:val="20"/>
        </w:rPr>
        <w:t>b</w:t>
      </w:r>
      <w:proofErr w:type="gramEnd"/>
      <w:r w:rsidRPr="00596854">
        <w:rPr>
          <w:rFonts w:ascii="Arial" w:hAnsi="Arial" w:cs="Arial"/>
          <w:sz w:val="20"/>
          <w:szCs w:val="20"/>
        </w:rPr>
        <w:t>.</w:t>
      </w:r>
      <w:r w:rsidRPr="00596854">
        <w:rPr>
          <w:rFonts w:ascii="Arial" w:hAnsi="Arial" w:cs="Arial"/>
          <w:sz w:val="20"/>
          <w:szCs w:val="20"/>
        </w:rPr>
        <w:tab/>
        <w:t>To Pay or Otherwise Settle With Parties Other Than the Assured or With the Assured.</w:t>
      </w:r>
    </w:p>
    <w:p w:rsidR="00CE0598" w:rsidRPr="00CE0598" w:rsidRDefault="00CE0598" w:rsidP="00C63E32">
      <w:pPr>
        <w:spacing w:after="200"/>
        <w:ind w:left="2160" w:hanging="720"/>
        <w:jc w:val="both"/>
        <w:rPr>
          <w:rFonts w:ascii="Arial" w:hAnsi="Arial" w:cs="Arial"/>
          <w:sz w:val="20"/>
          <w:szCs w:val="20"/>
        </w:rPr>
      </w:pPr>
      <w:proofErr w:type="spellStart"/>
      <w:proofErr w:type="gramStart"/>
      <w:r w:rsidRPr="00CE0598">
        <w:rPr>
          <w:rFonts w:ascii="Arial" w:hAnsi="Arial" w:cs="Arial"/>
          <w:sz w:val="20"/>
          <w:szCs w:val="20"/>
        </w:rPr>
        <w:t>i</w:t>
      </w:r>
      <w:proofErr w:type="spellEnd"/>
      <w:proofErr w:type="gramEnd"/>
      <w:r w:rsidRPr="00CE0598">
        <w:rPr>
          <w:rFonts w:ascii="Arial" w:hAnsi="Arial" w:cs="Arial"/>
          <w:sz w:val="20"/>
          <w:szCs w:val="20"/>
        </w:rPr>
        <w:tab/>
        <w:t>To pay or otherwise settle with other parties for or in the name of an Assured  any claim assured against under this Guarantee. In addition, the Company will pay any costs, attorneys' fees, and expenses incurred by the Assured  that were authorized by the Company up to the time of payment and that the Company is obligated to pay; or</w:t>
      </w:r>
    </w:p>
    <w:p w:rsidR="00CE0598" w:rsidRPr="00CE0598" w:rsidRDefault="00CE0598" w:rsidP="00C63E32">
      <w:pPr>
        <w:spacing w:after="200"/>
        <w:ind w:left="2160" w:hanging="720"/>
        <w:jc w:val="both"/>
        <w:rPr>
          <w:rFonts w:ascii="Arial" w:hAnsi="Arial" w:cs="Arial"/>
          <w:sz w:val="20"/>
          <w:szCs w:val="20"/>
        </w:rPr>
      </w:pPr>
      <w:r w:rsidRPr="00CE0598">
        <w:rPr>
          <w:rFonts w:ascii="Arial" w:hAnsi="Arial" w:cs="Arial"/>
          <w:sz w:val="20"/>
          <w:szCs w:val="20"/>
        </w:rPr>
        <w:t>ii</w:t>
      </w:r>
      <w:r w:rsidRPr="00CE0598">
        <w:rPr>
          <w:rFonts w:ascii="Arial" w:hAnsi="Arial" w:cs="Arial"/>
          <w:sz w:val="20"/>
          <w:szCs w:val="20"/>
        </w:rPr>
        <w:tab/>
        <w:t>To pay or otherwise settle with the Assured  the loss or damage provided for under this Guarantee, together with any costs, attorneys' fees, and expenses incurred by the Assured  that were authorized by the Company up to the time of payment and that the Company is obligated to pay.</w:t>
      </w:r>
    </w:p>
    <w:p w:rsidR="00CE0598" w:rsidRPr="00CE0598" w:rsidRDefault="00CE0598" w:rsidP="00C63E32">
      <w:pPr>
        <w:spacing w:after="200"/>
        <w:ind w:left="2160"/>
        <w:jc w:val="both"/>
        <w:rPr>
          <w:rFonts w:ascii="Arial" w:hAnsi="Arial" w:cs="Arial"/>
          <w:sz w:val="20"/>
          <w:szCs w:val="20"/>
        </w:rPr>
      </w:pPr>
      <w:r w:rsidRPr="00CE0598">
        <w:rPr>
          <w:rFonts w:ascii="Arial" w:hAnsi="Arial" w:cs="Arial"/>
          <w:sz w:val="20"/>
          <w:szCs w:val="20"/>
        </w:rPr>
        <w:lastRenderedPageBreak/>
        <w:t xml:space="preserve">Upon the exercise by the Company of either of the options provided for in Paragraphs 6. </w:t>
      </w:r>
      <w:proofErr w:type="spellStart"/>
      <w:r w:rsidRPr="00CE0598">
        <w:rPr>
          <w:rFonts w:ascii="Arial" w:hAnsi="Arial" w:cs="Arial"/>
          <w:sz w:val="20"/>
          <w:szCs w:val="20"/>
        </w:rPr>
        <w:t>b.i</w:t>
      </w:r>
      <w:proofErr w:type="spellEnd"/>
      <w:r w:rsidRPr="00CE0598">
        <w:rPr>
          <w:rFonts w:ascii="Arial" w:hAnsi="Arial" w:cs="Arial"/>
          <w:sz w:val="20"/>
          <w:szCs w:val="20"/>
        </w:rPr>
        <w:t>. or  6.b.ii., the Company's obligations to the Assured under this Guarantee for the claimed loss or damage, other than the payments required to be made, shall terminate, including any duty to continue any and all litigation initiated by Company pursuant to Paragraph 4.</w:t>
      </w:r>
    </w:p>
    <w:p w:rsidR="00CE0598" w:rsidRPr="00CE0598" w:rsidRDefault="00CE0598" w:rsidP="00C63E32">
      <w:pPr>
        <w:spacing w:after="200"/>
        <w:ind w:left="720" w:hanging="720"/>
        <w:jc w:val="both"/>
        <w:rPr>
          <w:rFonts w:ascii="Arial" w:hAnsi="Arial" w:cs="Arial"/>
          <w:sz w:val="20"/>
          <w:szCs w:val="20"/>
        </w:rPr>
      </w:pPr>
      <w:r w:rsidRPr="00CE0598">
        <w:rPr>
          <w:rFonts w:ascii="Arial" w:hAnsi="Arial" w:cs="Arial"/>
          <w:sz w:val="20"/>
          <w:szCs w:val="20"/>
        </w:rPr>
        <w:t>7.</w:t>
      </w:r>
      <w:r w:rsidRPr="00CE0598">
        <w:rPr>
          <w:rFonts w:ascii="Arial" w:hAnsi="Arial" w:cs="Arial"/>
          <w:sz w:val="20"/>
          <w:szCs w:val="20"/>
        </w:rPr>
        <w:tab/>
        <w:t>Limitation of Liability.</w:t>
      </w:r>
    </w:p>
    <w:p w:rsidR="00CE0598" w:rsidRPr="00CE0598" w:rsidRDefault="00CE0598" w:rsidP="00C63E32">
      <w:pPr>
        <w:spacing w:after="200"/>
        <w:ind w:left="720"/>
        <w:jc w:val="both"/>
        <w:rPr>
          <w:rFonts w:ascii="Arial" w:hAnsi="Arial" w:cs="Arial"/>
          <w:sz w:val="20"/>
          <w:szCs w:val="20"/>
        </w:rPr>
      </w:pPr>
      <w:r w:rsidRPr="00CE0598">
        <w:rPr>
          <w:rFonts w:ascii="Arial" w:hAnsi="Arial" w:cs="Arial"/>
          <w:sz w:val="20"/>
          <w:szCs w:val="20"/>
        </w:rPr>
        <w:t>This Guarantee is a contract of Indemnity against actual monetary loss or damage sustained or incurred by the Assured  who has suffered loss or damage by reason of reliance upon the assurances set forth in Paragraph 3 of  Schedule A and only to the extent herein described, and subject to the Exclusions From Coverage and Conditions of this Guarantee.</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a.</w:t>
      </w:r>
      <w:r w:rsidRPr="00CE0598">
        <w:rPr>
          <w:rFonts w:ascii="Arial" w:hAnsi="Arial" w:cs="Arial"/>
          <w:sz w:val="20"/>
          <w:szCs w:val="20"/>
        </w:rPr>
        <w:tab/>
        <w:t>The liability of the Company under this Guarantee to the Assured shall not exceed the least of:</w:t>
      </w:r>
    </w:p>
    <w:p w:rsidR="00CE0598" w:rsidRPr="00CE0598" w:rsidRDefault="00CE0598" w:rsidP="00C63E32">
      <w:pPr>
        <w:spacing w:after="200"/>
        <w:ind w:left="2160" w:hanging="720"/>
        <w:jc w:val="both"/>
        <w:rPr>
          <w:rFonts w:ascii="Arial" w:hAnsi="Arial" w:cs="Arial"/>
          <w:sz w:val="20"/>
          <w:szCs w:val="20"/>
        </w:rPr>
      </w:pPr>
      <w:proofErr w:type="spellStart"/>
      <w:proofErr w:type="gramStart"/>
      <w:r w:rsidRPr="00CE0598">
        <w:rPr>
          <w:rFonts w:ascii="Arial" w:hAnsi="Arial" w:cs="Arial"/>
          <w:sz w:val="20"/>
          <w:szCs w:val="20"/>
        </w:rPr>
        <w:t>i</w:t>
      </w:r>
      <w:proofErr w:type="spellEnd"/>
      <w:proofErr w:type="gramEnd"/>
      <w:r w:rsidRPr="00CE0598">
        <w:rPr>
          <w:rFonts w:ascii="Arial" w:hAnsi="Arial" w:cs="Arial"/>
          <w:sz w:val="20"/>
          <w:szCs w:val="20"/>
        </w:rPr>
        <w:t>.</w:t>
      </w:r>
      <w:r w:rsidRPr="00CE0598">
        <w:rPr>
          <w:rFonts w:ascii="Arial" w:hAnsi="Arial" w:cs="Arial"/>
          <w:sz w:val="20"/>
          <w:szCs w:val="20"/>
        </w:rPr>
        <w:tab/>
        <w:t>the amount of liability stated in Schedule A;</w:t>
      </w:r>
    </w:p>
    <w:p w:rsidR="00CE0598" w:rsidRPr="00CE0598" w:rsidRDefault="00CE0598" w:rsidP="00C63E32">
      <w:pPr>
        <w:spacing w:after="200"/>
        <w:ind w:left="2160" w:hanging="720"/>
        <w:jc w:val="both"/>
        <w:rPr>
          <w:rFonts w:ascii="Arial" w:hAnsi="Arial" w:cs="Arial"/>
          <w:sz w:val="20"/>
          <w:szCs w:val="20"/>
        </w:rPr>
      </w:pPr>
      <w:r w:rsidRPr="00CE0598">
        <w:rPr>
          <w:rFonts w:ascii="Arial" w:hAnsi="Arial" w:cs="Arial"/>
          <w:sz w:val="20"/>
          <w:szCs w:val="20"/>
        </w:rPr>
        <w:t>ii.</w:t>
      </w:r>
      <w:r w:rsidRPr="00CE0598">
        <w:rPr>
          <w:rFonts w:ascii="Arial" w:hAnsi="Arial" w:cs="Arial"/>
          <w:sz w:val="20"/>
          <w:szCs w:val="20"/>
        </w:rPr>
        <w:tab/>
        <w:t>the amount of the unpaid principal indebtedness secured by the Mortgage as limited or as reduced under Paragraph 8 of these Conditions  at the time the loss or damage assured against by this Guarantee occurs, together with interest thereon; or</w:t>
      </w:r>
    </w:p>
    <w:p w:rsidR="00CE0598" w:rsidRPr="00CE0598" w:rsidRDefault="00CE0598" w:rsidP="00C63E32">
      <w:pPr>
        <w:spacing w:after="200"/>
        <w:ind w:left="2160" w:hanging="720"/>
        <w:jc w:val="both"/>
        <w:rPr>
          <w:rFonts w:ascii="Arial" w:hAnsi="Arial" w:cs="Arial"/>
          <w:sz w:val="20"/>
          <w:szCs w:val="20"/>
        </w:rPr>
      </w:pPr>
      <w:r w:rsidRPr="00CE0598">
        <w:rPr>
          <w:rFonts w:ascii="Arial" w:hAnsi="Arial" w:cs="Arial"/>
          <w:sz w:val="20"/>
          <w:szCs w:val="20"/>
        </w:rPr>
        <w:t>iii.</w:t>
      </w:r>
      <w:r w:rsidRPr="00CE0598">
        <w:rPr>
          <w:rFonts w:ascii="Arial" w:hAnsi="Arial" w:cs="Arial"/>
          <w:sz w:val="20"/>
          <w:szCs w:val="20"/>
        </w:rPr>
        <w:tab/>
      </w:r>
      <w:proofErr w:type="gramStart"/>
      <w:r w:rsidRPr="00CE0598">
        <w:rPr>
          <w:rFonts w:ascii="Arial" w:hAnsi="Arial" w:cs="Arial"/>
          <w:sz w:val="20"/>
          <w:szCs w:val="20"/>
        </w:rPr>
        <w:t>the</w:t>
      </w:r>
      <w:proofErr w:type="gramEnd"/>
      <w:r w:rsidRPr="00CE0598">
        <w:rPr>
          <w:rFonts w:ascii="Arial" w:hAnsi="Arial" w:cs="Arial"/>
          <w:sz w:val="20"/>
          <w:szCs w:val="20"/>
        </w:rPr>
        <w:t xml:space="preserve"> difference between the value of the estate or interest set forth in Schedule A and the value of  the estate or interest subject to any defect, lien, encumbrance or other matter assured against by this Guarantee..</w:t>
      </w:r>
    </w:p>
    <w:p w:rsidR="00CE0598" w:rsidRPr="00CE0598" w:rsidRDefault="00CE0598" w:rsidP="00C63E32">
      <w:pPr>
        <w:spacing w:after="200"/>
        <w:ind w:left="1440" w:hanging="63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If the Company or the Assured under the direction of the Company at the Company's expense establishes the title, or removes the alleged defect, lien or, encumbrance or cures any other matter assured against by this Guarantee in a reasonably diligent manner by any method, including litigation and the completion of any appeals therefrom, it shall have fully performed its obligations with respect to that matter and shall not be liable for any loss or damage caused thereby.</w:t>
      </w:r>
    </w:p>
    <w:p w:rsidR="00CE0598" w:rsidRPr="00CE0598" w:rsidRDefault="00CE0598" w:rsidP="00C63E32">
      <w:pPr>
        <w:spacing w:after="200"/>
        <w:ind w:left="1440" w:hanging="630"/>
        <w:jc w:val="both"/>
        <w:rPr>
          <w:rFonts w:ascii="Arial" w:hAnsi="Arial" w:cs="Arial"/>
          <w:sz w:val="20"/>
          <w:szCs w:val="20"/>
        </w:rPr>
      </w:pPr>
      <w:r w:rsidRPr="00CE0598">
        <w:rPr>
          <w:rFonts w:ascii="Arial" w:hAnsi="Arial" w:cs="Arial"/>
          <w:sz w:val="20"/>
          <w:szCs w:val="20"/>
        </w:rPr>
        <w:t>c.</w:t>
      </w:r>
      <w:r w:rsidRPr="00CE0598">
        <w:rPr>
          <w:rFonts w:ascii="Arial" w:hAnsi="Arial" w:cs="Arial"/>
          <w:sz w:val="20"/>
          <w:szCs w:val="20"/>
        </w:rPr>
        <w:tab/>
        <w:t>In the event of any litigation by the Company or with the Company's consent, the Company shall have no liability for loss or damage until there has been a final determination by a court of competent jurisdiction, and disposition of all appeals therefrom.</w:t>
      </w:r>
    </w:p>
    <w:p w:rsidR="00CE0598" w:rsidRPr="00CE0598" w:rsidRDefault="00CE0598" w:rsidP="00C63E32">
      <w:pPr>
        <w:spacing w:after="200"/>
        <w:ind w:left="1440" w:hanging="630"/>
        <w:jc w:val="both"/>
        <w:rPr>
          <w:rFonts w:ascii="Arial" w:hAnsi="Arial" w:cs="Arial"/>
          <w:sz w:val="20"/>
          <w:szCs w:val="20"/>
        </w:rPr>
      </w:pPr>
      <w:r w:rsidRPr="00CE0598">
        <w:rPr>
          <w:rFonts w:ascii="Arial" w:hAnsi="Arial" w:cs="Arial"/>
          <w:sz w:val="20"/>
          <w:szCs w:val="20"/>
        </w:rPr>
        <w:t>d.</w:t>
      </w:r>
      <w:r w:rsidRPr="00CE0598">
        <w:rPr>
          <w:rFonts w:ascii="Arial" w:hAnsi="Arial" w:cs="Arial"/>
          <w:sz w:val="20"/>
          <w:szCs w:val="20"/>
        </w:rPr>
        <w:tab/>
        <w:t>The Company shall not be liable for loss or damage to the Assured for liability voluntarily assumed by the Assured in settling any claim or suit without the prior written consent of the Company.</w:t>
      </w:r>
    </w:p>
    <w:p w:rsidR="00CE0598" w:rsidRPr="00CE0598" w:rsidRDefault="00CE0598" w:rsidP="00C63E32">
      <w:pPr>
        <w:spacing w:after="200"/>
        <w:ind w:left="720" w:hanging="720"/>
        <w:jc w:val="both"/>
        <w:rPr>
          <w:rFonts w:ascii="Arial" w:hAnsi="Arial" w:cs="Arial"/>
          <w:sz w:val="20"/>
          <w:szCs w:val="20"/>
        </w:rPr>
      </w:pPr>
      <w:r w:rsidRPr="00CE0598">
        <w:rPr>
          <w:rFonts w:ascii="Arial" w:hAnsi="Arial" w:cs="Arial"/>
          <w:sz w:val="20"/>
          <w:szCs w:val="20"/>
        </w:rPr>
        <w:t>8.</w:t>
      </w:r>
      <w:r w:rsidRPr="00CE0598">
        <w:rPr>
          <w:rFonts w:ascii="Arial" w:hAnsi="Arial" w:cs="Arial"/>
          <w:sz w:val="20"/>
          <w:szCs w:val="20"/>
        </w:rPr>
        <w:tab/>
        <w:t>Reduction of Liability or Termination of Liability.</w:t>
      </w:r>
    </w:p>
    <w:p w:rsidR="00CE0598" w:rsidRPr="00CE0598" w:rsidRDefault="00CE0598" w:rsidP="00C63E32">
      <w:pPr>
        <w:spacing w:after="200"/>
        <w:ind w:left="720"/>
        <w:jc w:val="both"/>
        <w:rPr>
          <w:rFonts w:ascii="Arial" w:hAnsi="Arial" w:cs="Arial"/>
          <w:sz w:val="20"/>
          <w:szCs w:val="20"/>
        </w:rPr>
      </w:pPr>
      <w:r w:rsidRPr="00CE0598">
        <w:rPr>
          <w:rFonts w:ascii="Arial" w:hAnsi="Arial" w:cs="Arial"/>
          <w:sz w:val="20"/>
          <w:szCs w:val="20"/>
        </w:rPr>
        <w:t xml:space="preserve">All payments under this Guarantee, except payments made for costs, attorneys' fees and expenses pursuant to Paragraph 4 shall reduce the amount of liability pro </w:t>
      </w:r>
      <w:proofErr w:type="spellStart"/>
      <w:r w:rsidRPr="00CE0598">
        <w:rPr>
          <w:rFonts w:ascii="Arial" w:hAnsi="Arial" w:cs="Arial"/>
          <w:sz w:val="20"/>
          <w:szCs w:val="20"/>
        </w:rPr>
        <w:t>tanto</w:t>
      </w:r>
      <w:proofErr w:type="spellEnd"/>
      <w:r w:rsidRPr="00CE0598">
        <w:rPr>
          <w:rFonts w:ascii="Arial" w:hAnsi="Arial" w:cs="Arial"/>
          <w:sz w:val="20"/>
          <w:szCs w:val="20"/>
        </w:rPr>
        <w:t>.</w:t>
      </w:r>
    </w:p>
    <w:p w:rsidR="00CE0598" w:rsidRPr="00CE0598" w:rsidRDefault="00CE0598" w:rsidP="00C63E32">
      <w:pPr>
        <w:spacing w:after="200"/>
        <w:ind w:left="720" w:hanging="720"/>
        <w:jc w:val="both"/>
        <w:rPr>
          <w:rFonts w:ascii="Arial" w:hAnsi="Arial" w:cs="Arial"/>
          <w:sz w:val="20"/>
          <w:szCs w:val="20"/>
        </w:rPr>
      </w:pPr>
      <w:r w:rsidRPr="00CE0598">
        <w:rPr>
          <w:rFonts w:ascii="Arial" w:hAnsi="Arial" w:cs="Arial"/>
          <w:sz w:val="20"/>
          <w:szCs w:val="20"/>
        </w:rPr>
        <w:t>9.</w:t>
      </w:r>
      <w:r w:rsidRPr="00CE0598">
        <w:rPr>
          <w:rFonts w:ascii="Arial" w:hAnsi="Arial" w:cs="Arial"/>
          <w:sz w:val="20"/>
          <w:szCs w:val="20"/>
        </w:rPr>
        <w:tab/>
        <w:t>Payment of Loss.</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lastRenderedPageBreak/>
        <w:t>a.</w:t>
      </w:r>
      <w:r w:rsidRPr="00CE0598">
        <w:rPr>
          <w:rFonts w:ascii="Arial" w:hAnsi="Arial" w:cs="Arial"/>
          <w:sz w:val="20"/>
          <w:szCs w:val="20"/>
        </w:rPr>
        <w:tab/>
        <w:t>No payment shall be made without producing this Guarantee for endorsement of the payment unless the Guarantee has been lost or destroyed, in which case proof of loss or destruction shall be furnished to the satisfaction of the Company.</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When liability and the extent of loss or damage has been definitely fixed in accordance with these Conditions the loss or damage shall be payable within thirty (30) days thereafter.</w:t>
      </w:r>
    </w:p>
    <w:p w:rsidR="00CE0598" w:rsidRPr="00CE0598" w:rsidRDefault="00CE0598" w:rsidP="00C63E32">
      <w:pPr>
        <w:spacing w:after="200"/>
        <w:ind w:left="720" w:hanging="720"/>
        <w:jc w:val="both"/>
        <w:rPr>
          <w:rFonts w:ascii="Arial" w:hAnsi="Arial" w:cs="Arial"/>
          <w:sz w:val="20"/>
          <w:szCs w:val="20"/>
        </w:rPr>
      </w:pPr>
      <w:r w:rsidRPr="00CE0598">
        <w:rPr>
          <w:rFonts w:ascii="Arial" w:hAnsi="Arial" w:cs="Arial"/>
          <w:sz w:val="20"/>
          <w:szCs w:val="20"/>
        </w:rPr>
        <w:t>10.</w:t>
      </w:r>
      <w:r w:rsidRPr="00CE0598">
        <w:rPr>
          <w:rFonts w:ascii="Arial" w:hAnsi="Arial" w:cs="Arial"/>
          <w:sz w:val="20"/>
          <w:szCs w:val="20"/>
        </w:rPr>
        <w:tab/>
        <w:t xml:space="preserve">Subrogation </w:t>
      </w:r>
      <w:proofErr w:type="gramStart"/>
      <w:r w:rsidRPr="00CE0598">
        <w:rPr>
          <w:rFonts w:ascii="Arial" w:hAnsi="Arial" w:cs="Arial"/>
          <w:sz w:val="20"/>
          <w:szCs w:val="20"/>
        </w:rPr>
        <w:t>Upon</w:t>
      </w:r>
      <w:proofErr w:type="gramEnd"/>
      <w:r w:rsidRPr="00CE0598">
        <w:rPr>
          <w:rFonts w:ascii="Arial" w:hAnsi="Arial" w:cs="Arial"/>
          <w:sz w:val="20"/>
          <w:szCs w:val="20"/>
        </w:rPr>
        <w:t xml:space="preserve"> Payment or Settlement.</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 xml:space="preserve">Whenever the Company shall have settled and paid a claim under this Guarantee, all right of subrogation shall vest in the Company unaffected by any act of the </w:t>
      </w:r>
      <w:proofErr w:type="gramStart"/>
      <w:r w:rsidRPr="00CE0598">
        <w:rPr>
          <w:rFonts w:ascii="Arial" w:hAnsi="Arial" w:cs="Arial"/>
          <w:sz w:val="20"/>
          <w:szCs w:val="20"/>
        </w:rPr>
        <w:t>Assured .</w:t>
      </w:r>
      <w:proofErr w:type="gramEnd"/>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 xml:space="preserve">The Company shall be subrogated to and be entitled to all rights and remedies which the Assured would have had against any person or property in respect to the claim had this Guarantee not been issued.  If requested by the Company, the Assured shall transfer to the Company all rights and remedies against any person or property necessary in order to perfect this right of subrogation.  The Assured shall permit the Company to </w:t>
      </w:r>
      <w:proofErr w:type="gramStart"/>
      <w:r w:rsidRPr="00CE0598">
        <w:rPr>
          <w:rFonts w:ascii="Arial" w:hAnsi="Arial" w:cs="Arial"/>
          <w:sz w:val="20"/>
          <w:szCs w:val="20"/>
        </w:rPr>
        <w:t>sue,</w:t>
      </w:r>
      <w:proofErr w:type="gramEnd"/>
      <w:r w:rsidRPr="00CE0598">
        <w:rPr>
          <w:rFonts w:ascii="Arial" w:hAnsi="Arial" w:cs="Arial"/>
          <w:sz w:val="20"/>
          <w:szCs w:val="20"/>
        </w:rPr>
        <w:t xml:space="preserve"> compromise or settle in the name of the Assured and to use the name of the Assured in any transaction or litigation involving these rights or remedies.</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If a payment on account of a claim does not fully cover the loss of the Assured the Company shall be subrogated to all rights and remedies of the Assured after the Assured shall have recovered its principal, interest, and costs of collection.</w:t>
      </w:r>
    </w:p>
    <w:p w:rsidR="00CE0598" w:rsidRPr="00CE0598" w:rsidRDefault="00CE0598" w:rsidP="00C63E32">
      <w:pPr>
        <w:tabs>
          <w:tab w:val="left" w:pos="720"/>
        </w:tabs>
        <w:spacing w:after="200"/>
        <w:ind w:left="720" w:hanging="720"/>
        <w:jc w:val="both"/>
        <w:rPr>
          <w:rFonts w:ascii="Arial" w:hAnsi="Arial" w:cs="Arial"/>
          <w:sz w:val="20"/>
          <w:szCs w:val="20"/>
        </w:rPr>
      </w:pPr>
      <w:r w:rsidRPr="00CE0598">
        <w:rPr>
          <w:rFonts w:ascii="Arial" w:hAnsi="Arial" w:cs="Arial"/>
          <w:sz w:val="20"/>
          <w:szCs w:val="20"/>
        </w:rPr>
        <w:t>11.</w:t>
      </w:r>
      <w:r w:rsidRPr="00CE0598">
        <w:rPr>
          <w:rFonts w:ascii="Arial" w:hAnsi="Arial" w:cs="Arial"/>
          <w:sz w:val="20"/>
          <w:szCs w:val="20"/>
        </w:rPr>
        <w:tab/>
        <w:t>Arbitration.</w:t>
      </w:r>
    </w:p>
    <w:p w:rsidR="00CE0598" w:rsidRPr="00CE0598" w:rsidRDefault="00CE0598" w:rsidP="00C63E32">
      <w:pPr>
        <w:spacing w:after="200"/>
        <w:ind w:left="720"/>
        <w:jc w:val="both"/>
        <w:rPr>
          <w:rFonts w:ascii="Arial" w:hAnsi="Arial" w:cs="Arial"/>
          <w:sz w:val="20"/>
          <w:szCs w:val="20"/>
        </w:rPr>
      </w:pPr>
      <w:r w:rsidRPr="00CE0598">
        <w:rPr>
          <w:rFonts w:ascii="Arial" w:hAnsi="Arial" w:cs="Arial"/>
          <w:sz w:val="20"/>
          <w:szCs w:val="20"/>
        </w:rPr>
        <w:t xml:space="preserve">Either the Company or the Assured may demand that the claim or controversy shall be submitted to arbitration pursuant to the Title Insurance Arbitration Rules of the American Land Title Association ("Rules").  Except as provided in the Rules, there shall be no joinder or consolidation with claims or controversies of other persons.  </w:t>
      </w:r>
      <w:proofErr w:type="spellStart"/>
      <w:r w:rsidRPr="00CE0598">
        <w:rPr>
          <w:rFonts w:ascii="Arial" w:hAnsi="Arial" w:cs="Arial"/>
          <w:sz w:val="20"/>
          <w:szCs w:val="20"/>
        </w:rPr>
        <w:t>Arbitrable</w:t>
      </w:r>
      <w:proofErr w:type="spellEnd"/>
      <w:r w:rsidRPr="00CE0598">
        <w:rPr>
          <w:rFonts w:ascii="Arial" w:hAnsi="Arial" w:cs="Arial"/>
          <w:sz w:val="20"/>
          <w:szCs w:val="20"/>
        </w:rPr>
        <w:t xml:space="preserve"> matters may include, but are not limited to, any controversy or claim between the Company and the </w:t>
      </w:r>
      <w:proofErr w:type="gramStart"/>
      <w:r w:rsidRPr="00CE0598">
        <w:rPr>
          <w:rFonts w:ascii="Arial" w:hAnsi="Arial" w:cs="Arial"/>
          <w:sz w:val="20"/>
          <w:szCs w:val="20"/>
        </w:rPr>
        <w:t>Assured</w:t>
      </w:r>
      <w:proofErr w:type="gramEnd"/>
      <w:r w:rsidRPr="00CE0598">
        <w:rPr>
          <w:rFonts w:ascii="Arial" w:hAnsi="Arial" w:cs="Arial"/>
          <w:sz w:val="20"/>
          <w:szCs w:val="20"/>
        </w:rPr>
        <w:t xml:space="preserve"> arising out of or relating to this Guarantee, any service in connection with its issuance or the breach of a Guarantee provision, or to any other controversy or claim arising out of the transaction giving rise to this Guarantee.  All </w:t>
      </w:r>
      <w:proofErr w:type="spellStart"/>
      <w:r w:rsidRPr="00CE0598">
        <w:rPr>
          <w:rFonts w:ascii="Arial" w:hAnsi="Arial" w:cs="Arial"/>
          <w:sz w:val="20"/>
          <w:szCs w:val="20"/>
        </w:rPr>
        <w:t>arbitrable</w:t>
      </w:r>
      <w:proofErr w:type="spellEnd"/>
      <w:r w:rsidRPr="00CE0598">
        <w:rPr>
          <w:rFonts w:ascii="Arial" w:hAnsi="Arial" w:cs="Arial"/>
          <w:sz w:val="20"/>
          <w:szCs w:val="20"/>
        </w:rPr>
        <w:t xml:space="preserve"> matters when the amount of liability in Schedule A is $2,000,000 or less shall be arbitrated at the option of either the Company or the Assured.  All </w:t>
      </w:r>
      <w:proofErr w:type="spellStart"/>
      <w:r w:rsidRPr="00CE0598">
        <w:rPr>
          <w:rFonts w:ascii="Arial" w:hAnsi="Arial" w:cs="Arial"/>
          <w:sz w:val="20"/>
          <w:szCs w:val="20"/>
        </w:rPr>
        <w:t>arbitrable</w:t>
      </w:r>
      <w:proofErr w:type="spellEnd"/>
      <w:r w:rsidRPr="00CE0598">
        <w:rPr>
          <w:rFonts w:ascii="Arial" w:hAnsi="Arial" w:cs="Arial"/>
          <w:sz w:val="20"/>
          <w:szCs w:val="20"/>
        </w:rPr>
        <w:t xml:space="preserve"> matters when the amount of liability in Schedule A is in excess of $2,000,000 shall be arbitrated only when agreed to by both the Company and the Assured.  Arbitration pursuant to this Guarantee and under the Rules shall be binding upon the parties.  Judgment upon the award rendered by the Arbitrator(s) may be entered in any court of competent jurisdiction. </w:t>
      </w:r>
    </w:p>
    <w:p w:rsidR="00CE0598" w:rsidRPr="00CE0598" w:rsidRDefault="00CE0598" w:rsidP="00C63E32">
      <w:pPr>
        <w:spacing w:after="200"/>
        <w:ind w:left="720" w:hanging="720"/>
        <w:jc w:val="both"/>
        <w:rPr>
          <w:rFonts w:ascii="Arial" w:hAnsi="Arial" w:cs="Arial"/>
          <w:sz w:val="20"/>
          <w:szCs w:val="20"/>
        </w:rPr>
      </w:pPr>
      <w:r w:rsidRPr="00CE0598">
        <w:rPr>
          <w:rFonts w:ascii="Arial" w:hAnsi="Arial" w:cs="Arial"/>
          <w:sz w:val="20"/>
          <w:szCs w:val="20"/>
        </w:rPr>
        <w:t>12.</w:t>
      </w:r>
      <w:r w:rsidRPr="00CE0598">
        <w:rPr>
          <w:rFonts w:ascii="Arial" w:hAnsi="Arial" w:cs="Arial"/>
          <w:sz w:val="20"/>
          <w:szCs w:val="20"/>
        </w:rPr>
        <w:tab/>
        <w:t>Liability Limited to This Guarantee; Guarantee Entire Contract.</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a.</w:t>
      </w:r>
      <w:r w:rsidRPr="00CE0598">
        <w:rPr>
          <w:rFonts w:ascii="Arial" w:hAnsi="Arial" w:cs="Arial"/>
          <w:sz w:val="20"/>
          <w:szCs w:val="20"/>
        </w:rPr>
        <w:tab/>
        <w:t>This Guarantee together with all endorsements, if any, attached hereto by the Company is the entire Guarantee and contract between the Assured and the Company.  In interpreting any provision of this Guarantee, this Guarantee shall be construed as a whole.</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Any claim of loss or damage, whether or not based on negligence, or any action asserting such claim, shall be restricted to this Guarantee.</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lastRenderedPageBreak/>
        <w:t>c.</w:t>
      </w:r>
      <w:r w:rsidRPr="00CE0598">
        <w:rPr>
          <w:rFonts w:ascii="Arial" w:hAnsi="Arial" w:cs="Arial"/>
          <w:sz w:val="20"/>
          <w:szCs w:val="20"/>
        </w:rPr>
        <w:tab/>
        <w:t>No amendment of or endorsement to this Guarantee can be made except by a writing endorsed hereon or attached hereto signed by either the President, a Vice President, the Secretary, an Assistant Secretary, or validating officer or authorized signatory of the Company.</w:t>
      </w:r>
    </w:p>
    <w:p w:rsidR="00CE0598" w:rsidRPr="00CE0598" w:rsidRDefault="00CE0598" w:rsidP="00C63E32">
      <w:pPr>
        <w:spacing w:after="200"/>
        <w:ind w:left="720" w:hanging="720"/>
        <w:jc w:val="both"/>
        <w:rPr>
          <w:rFonts w:ascii="Arial" w:hAnsi="Arial" w:cs="Arial"/>
          <w:sz w:val="20"/>
          <w:szCs w:val="20"/>
        </w:rPr>
      </w:pPr>
      <w:r w:rsidRPr="00CE0598">
        <w:rPr>
          <w:rFonts w:ascii="Arial" w:hAnsi="Arial" w:cs="Arial"/>
          <w:sz w:val="20"/>
          <w:szCs w:val="20"/>
        </w:rPr>
        <w:t>13.</w:t>
      </w:r>
      <w:r w:rsidRPr="00CE0598">
        <w:rPr>
          <w:rFonts w:ascii="Arial" w:hAnsi="Arial" w:cs="Arial"/>
          <w:sz w:val="20"/>
          <w:szCs w:val="20"/>
        </w:rPr>
        <w:tab/>
        <w:t xml:space="preserve">Notices, Where Sent. </w:t>
      </w:r>
    </w:p>
    <w:p w:rsidR="00C63E32" w:rsidRPr="0054042E" w:rsidRDefault="00CE0598" w:rsidP="00C63E32">
      <w:pPr>
        <w:ind w:left="720"/>
        <w:jc w:val="both"/>
        <w:rPr>
          <w:rFonts w:ascii="Arial" w:hAnsi="Arial" w:cs="Arial"/>
          <w:sz w:val="20"/>
          <w:szCs w:val="20"/>
        </w:rPr>
      </w:pPr>
      <w:r w:rsidRPr="00CE0598">
        <w:rPr>
          <w:rFonts w:ascii="Arial" w:hAnsi="Arial" w:cs="Arial"/>
          <w:sz w:val="20"/>
          <w:szCs w:val="20"/>
        </w:rPr>
        <w:t xml:space="preserve">All notices required to be given the Company and any statement in writing required to be furnished the Company shall include the number of this Guarantee and shall be addressed to the Company at </w:t>
      </w:r>
      <w:r w:rsidR="00C63E32" w:rsidRPr="0054042E">
        <w:rPr>
          <w:rFonts w:ascii="Arial" w:hAnsi="Arial" w:cs="Arial"/>
          <w:sz w:val="20"/>
          <w:szCs w:val="20"/>
        </w:rPr>
        <w:t>12909 SW 68</w:t>
      </w:r>
      <w:r w:rsidR="00C63E32" w:rsidRPr="0054042E">
        <w:rPr>
          <w:rFonts w:ascii="Arial" w:hAnsi="Arial" w:cs="Arial"/>
          <w:sz w:val="20"/>
          <w:szCs w:val="20"/>
          <w:vertAlign w:val="superscript"/>
        </w:rPr>
        <w:t>th</w:t>
      </w:r>
      <w:r w:rsidR="00C63E32" w:rsidRPr="0054042E">
        <w:rPr>
          <w:rFonts w:ascii="Arial" w:hAnsi="Arial" w:cs="Arial"/>
          <w:sz w:val="20"/>
          <w:szCs w:val="20"/>
        </w:rPr>
        <w:t xml:space="preserve"> Parkway, Suite 350, Portland, OR 97223.  WFG National Title Insurance Company’s telephone number is (800) 334-8885.</w:t>
      </w:r>
    </w:p>
    <w:p w:rsidR="00CE0598" w:rsidRPr="00CE0598" w:rsidRDefault="00CE0598" w:rsidP="00C63E32">
      <w:pPr>
        <w:spacing w:after="200"/>
        <w:ind w:left="720"/>
        <w:jc w:val="both"/>
        <w:rPr>
          <w:rFonts w:ascii="Arial" w:hAnsi="Arial" w:cs="Arial"/>
          <w:sz w:val="20"/>
          <w:szCs w:val="20"/>
        </w:rPr>
      </w:pPr>
      <w:r w:rsidRPr="00CE0598">
        <w:rPr>
          <w:rFonts w:ascii="Arial" w:hAnsi="Arial" w:cs="Arial"/>
          <w:sz w:val="20"/>
          <w:szCs w:val="20"/>
        </w:rPr>
        <w:t>.</w:t>
      </w:r>
    </w:p>
    <w:p w:rsidR="00AF583D" w:rsidRPr="00CE0598" w:rsidRDefault="00AF583D" w:rsidP="00CE0598">
      <w:pPr>
        <w:spacing w:after="200"/>
        <w:jc w:val="both"/>
        <w:rPr>
          <w:rFonts w:ascii="Arial" w:hAnsi="Arial" w:cs="Arial"/>
          <w:sz w:val="20"/>
          <w:szCs w:val="20"/>
        </w:rPr>
      </w:pPr>
    </w:p>
    <w:sectPr w:rsidR="00AF583D" w:rsidRPr="00CE05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43" w:rsidRDefault="00205D43" w:rsidP="00CE0598">
      <w:r>
        <w:separator/>
      </w:r>
    </w:p>
  </w:endnote>
  <w:endnote w:type="continuationSeparator" w:id="0">
    <w:p w:rsidR="00205D43" w:rsidRDefault="00205D43" w:rsidP="00CE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27" w:rsidRDefault="00262927">
    <w:pPr>
      <w:pStyle w:val="Footer"/>
    </w:pPr>
    <w:r>
      <w:t>WFG Form No. 3174406</w:t>
    </w:r>
  </w:p>
  <w:p w:rsidR="00CE0598" w:rsidRDefault="00CE0598">
    <w:pPr>
      <w:pStyle w:val="Footer"/>
    </w:pPr>
    <w:r w:rsidRPr="00CE0598">
      <w:t>CLTA Guarantee Form No. 22 (06-05-14) - Trustee's Sale Guarantee</w:t>
    </w:r>
  </w:p>
  <w:p w:rsidR="00AC57F2" w:rsidRDefault="00AC57F2">
    <w:pPr>
      <w:pStyle w:val="Footer"/>
    </w:pPr>
    <w:r>
      <w:t>Revised 1-07-2017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43" w:rsidRDefault="00205D43" w:rsidP="00CE0598">
      <w:r>
        <w:separator/>
      </w:r>
    </w:p>
  </w:footnote>
  <w:footnote w:type="continuationSeparator" w:id="0">
    <w:p w:rsidR="00205D43" w:rsidRDefault="00205D43" w:rsidP="00CE0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F2" w:rsidRDefault="00262927" w:rsidP="00262927">
    <w:pPr>
      <w:pStyle w:val="Header"/>
      <w:jc w:val="center"/>
    </w:pPr>
    <w:r>
      <w:rPr>
        <w:noProof/>
      </w:rPr>
      <w:drawing>
        <wp:inline distT="0" distB="0" distL="0" distR="0" wp14:anchorId="329AE347" wp14:editId="7B0DEA7A">
          <wp:extent cx="2762250" cy="731520"/>
          <wp:effectExtent l="0" t="0" r="0" b="0"/>
          <wp:docPr id="2" name="Picture 2"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262927" w:rsidRPr="00CE0598" w:rsidRDefault="00262927" w:rsidP="00262927">
    <w:pPr>
      <w:jc w:val="center"/>
      <w:rPr>
        <w:rFonts w:ascii="Arial" w:hAnsi="Arial" w:cs="Arial"/>
        <w:sz w:val="20"/>
        <w:szCs w:val="20"/>
      </w:rPr>
    </w:pPr>
    <w:r w:rsidRPr="00CE0598">
      <w:rPr>
        <w:rFonts w:ascii="Arial" w:hAnsi="Arial" w:cs="Arial"/>
        <w:sz w:val="20"/>
        <w:szCs w:val="20"/>
      </w:rPr>
      <w:t>TRUSTEE'S SALE GUARANTEE</w:t>
    </w:r>
  </w:p>
  <w:p w:rsidR="00262927" w:rsidRPr="00CE0598" w:rsidRDefault="00262927" w:rsidP="00262927">
    <w:pPr>
      <w:jc w:val="center"/>
      <w:rPr>
        <w:rFonts w:ascii="Arial" w:hAnsi="Arial" w:cs="Arial"/>
        <w:sz w:val="20"/>
        <w:szCs w:val="20"/>
      </w:rPr>
    </w:pPr>
    <w:r w:rsidRPr="00CE0598">
      <w:rPr>
        <w:rFonts w:ascii="Arial" w:hAnsi="Arial" w:cs="Arial"/>
        <w:sz w:val="20"/>
        <w:szCs w:val="20"/>
      </w:rPr>
      <w:t>SUBJECT TO THE EXCLUSIONS FROM COVERAGE AND THE CONDITIONS ATTACHED HERETO AN</w:t>
    </w:r>
    <w:r>
      <w:rPr>
        <w:rFonts w:ascii="Arial" w:hAnsi="Arial" w:cs="Arial"/>
        <w:sz w:val="20"/>
        <w:szCs w:val="20"/>
      </w:rPr>
      <w:t>D MADE A PART OF THIS GUARANTEE</w:t>
    </w:r>
  </w:p>
  <w:p w:rsidR="00262927" w:rsidRDefault="00262927" w:rsidP="0026292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157B"/>
    <w:multiLevelType w:val="hybridMultilevel"/>
    <w:tmpl w:val="05284C08"/>
    <w:lvl w:ilvl="0" w:tplc="4B2654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98"/>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4B27"/>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5D43"/>
    <w:rsid w:val="00207B52"/>
    <w:rsid w:val="00211A0C"/>
    <w:rsid w:val="00215058"/>
    <w:rsid w:val="00220E2F"/>
    <w:rsid w:val="002210BB"/>
    <w:rsid w:val="00221E54"/>
    <w:rsid w:val="002247BA"/>
    <w:rsid w:val="00225CE7"/>
    <w:rsid w:val="00226A1B"/>
    <w:rsid w:val="00227CBC"/>
    <w:rsid w:val="00230934"/>
    <w:rsid w:val="0023716A"/>
    <w:rsid w:val="00237E06"/>
    <w:rsid w:val="002400B1"/>
    <w:rsid w:val="002410C1"/>
    <w:rsid w:val="002431F0"/>
    <w:rsid w:val="00251B86"/>
    <w:rsid w:val="002522D8"/>
    <w:rsid w:val="00262927"/>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59A5"/>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6854"/>
    <w:rsid w:val="00597E1C"/>
    <w:rsid w:val="005A1A5C"/>
    <w:rsid w:val="005A1DEA"/>
    <w:rsid w:val="005A3303"/>
    <w:rsid w:val="005A49CB"/>
    <w:rsid w:val="005B06CD"/>
    <w:rsid w:val="005B1FA7"/>
    <w:rsid w:val="005B4362"/>
    <w:rsid w:val="005B59CA"/>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45EA9"/>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1C19"/>
    <w:rsid w:val="00953462"/>
    <w:rsid w:val="0095566F"/>
    <w:rsid w:val="00961207"/>
    <w:rsid w:val="009623ED"/>
    <w:rsid w:val="00964371"/>
    <w:rsid w:val="009645C8"/>
    <w:rsid w:val="00975D3F"/>
    <w:rsid w:val="00976660"/>
    <w:rsid w:val="00976F4E"/>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57F2"/>
    <w:rsid w:val="00AC62DF"/>
    <w:rsid w:val="00AC64E8"/>
    <w:rsid w:val="00AD5036"/>
    <w:rsid w:val="00AD6E81"/>
    <w:rsid w:val="00AD770B"/>
    <w:rsid w:val="00AE0D26"/>
    <w:rsid w:val="00AE0EE8"/>
    <w:rsid w:val="00AE1F9C"/>
    <w:rsid w:val="00AE47B1"/>
    <w:rsid w:val="00AF07BD"/>
    <w:rsid w:val="00AF462D"/>
    <w:rsid w:val="00AF4826"/>
    <w:rsid w:val="00AF4E45"/>
    <w:rsid w:val="00AF554B"/>
    <w:rsid w:val="00AF583D"/>
    <w:rsid w:val="00B12336"/>
    <w:rsid w:val="00B16CB5"/>
    <w:rsid w:val="00B24F1C"/>
    <w:rsid w:val="00B25277"/>
    <w:rsid w:val="00B41A03"/>
    <w:rsid w:val="00B45657"/>
    <w:rsid w:val="00B45817"/>
    <w:rsid w:val="00B5787D"/>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3E32"/>
    <w:rsid w:val="00C67ECE"/>
    <w:rsid w:val="00C71DC6"/>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0598"/>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05E0"/>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598"/>
    <w:pPr>
      <w:tabs>
        <w:tab w:val="center" w:pos="4680"/>
        <w:tab w:val="right" w:pos="9360"/>
      </w:tabs>
    </w:pPr>
  </w:style>
  <w:style w:type="character" w:customStyle="1" w:styleId="HeaderChar">
    <w:name w:val="Header Char"/>
    <w:basedOn w:val="DefaultParagraphFont"/>
    <w:link w:val="Header"/>
    <w:uiPriority w:val="99"/>
    <w:rsid w:val="00CE0598"/>
  </w:style>
  <w:style w:type="paragraph" w:styleId="Footer">
    <w:name w:val="footer"/>
    <w:basedOn w:val="Normal"/>
    <w:link w:val="FooterChar"/>
    <w:uiPriority w:val="99"/>
    <w:unhideWhenUsed/>
    <w:rsid w:val="00CE0598"/>
    <w:pPr>
      <w:tabs>
        <w:tab w:val="center" w:pos="4680"/>
        <w:tab w:val="right" w:pos="9360"/>
      </w:tabs>
    </w:pPr>
  </w:style>
  <w:style w:type="character" w:customStyle="1" w:styleId="FooterChar">
    <w:name w:val="Footer Char"/>
    <w:basedOn w:val="DefaultParagraphFont"/>
    <w:link w:val="Footer"/>
    <w:uiPriority w:val="99"/>
    <w:rsid w:val="00CE0598"/>
  </w:style>
  <w:style w:type="paragraph" w:styleId="ListParagraph">
    <w:name w:val="List Paragraph"/>
    <w:basedOn w:val="Normal"/>
    <w:uiPriority w:val="34"/>
    <w:qFormat/>
    <w:rsid w:val="00CE0598"/>
    <w:pPr>
      <w:ind w:left="720"/>
      <w:contextualSpacing/>
    </w:pPr>
  </w:style>
  <w:style w:type="paragraph" w:styleId="BalloonText">
    <w:name w:val="Balloon Text"/>
    <w:basedOn w:val="Normal"/>
    <w:link w:val="BalloonTextChar"/>
    <w:uiPriority w:val="99"/>
    <w:semiHidden/>
    <w:unhideWhenUsed/>
    <w:rsid w:val="00262927"/>
    <w:rPr>
      <w:rFonts w:ascii="Tahoma" w:hAnsi="Tahoma" w:cs="Tahoma"/>
      <w:sz w:val="16"/>
      <w:szCs w:val="16"/>
    </w:rPr>
  </w:style>
  <w:style w:type="character" w:customStyle="1" w:styleId="BalloonTextChar">
    <w:name w:val="Balloon Text Char"/>
    <w:basedOn w:val="DefaultParagraphFont"/>
    <w:link w:val="BalloonText"/>
    <w:uiPriority w:val="99"/>
    <w:semiHidden/>
    <w:rsid w:val="00262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598"/>
    <w:pPr>
      <w:tabs>
        <w:tab w:val="center" w:pos="4680"/>
        <w:tab w:val="right" w:pos="9360"/>
      </w:tabs>
    </w:pPr>
  </w:style>
  <w:style w:type="character" w:customStyle="1" w:styleId="HeaderChar">
    <w:name w:val="Header Char"/>
    <w:basedOn w:val="DefaultParagraphFont"/>
    <w:link w:val="Header"/>
    <w:uiPriority w:val="99"/>
    <w:rsid w:val="00CE0598"/>
  </w:style>
  <w:style w:type="paragraph" w:styleId="Footer">
    <w:name w:val="footer"/>
    <w:basedOn w:val="Normal"/>
    <w:link w:val="FooterChar"/>
    <w:uiPriority w:val="99"/>
    <w:unhideWhenUsed/>
    <w:rsid w:val="00CE0598"/>
    <w:pPr>
      <w:tabs>
        <w:tab w:val="center" w:pos="4680"/>
        <w:tab w:val="right" w:pos="9360"/>
      </w:tabs>
    </w:pPr>
  </w:style>
  <w:style w:type="character" w:customStyle="1" w:styleId="FooterChar">
    <w:name w:val="Footer Char"/>
    <w:basedOn w:val="DefaultParagraphFont"/>
    <w:link w:val="Footer"/>
    <w:uiPriority w:val="99"/>
    <w:rsid w:val="00CE0598"/>
  </w:style>
  <w:style w:type="paragraph" w:styleId="ListParagraph">
    <w:name w:val="List Paragraph"/>
    <w:basedOn w:val="Normal"/>
    <w:uiPriority w:val="34"/>
    <w:qFormat/>
    <w:rsid w:val="00CE0598"/>
    <w:pPr>
      <w:ind w:left="720"/>
      <w:contextualSpacing/>
    </w:pPr>
  </w:style>
  <w:style w:type="paragraph" w:styleId="BalloonText">
    <w:name w:val="Balloon Text"/>
    <w:basedOn w:val="Normal"/>
    <w:link w:val="BalloonTextChar"/>
    <w:uiPriority w:val="99"/>
    <w:semiHidden/>
    <w:unhideWhenUsed/>
    <w:rsid w:val="00262927"/>
    <w:rPr>
      <w:rFonts w:ascii="Tahoma" w:hAnsi="Tahoma" w:cs="Tahoma"/>
      <w:sz w:val="16"/>
      <w:szCs w:val="16"/>
    </w:rPr>
  </w:style>
  <w:style w:type="character" w:customStyle="1" w:styleId="BalloonTextChar">
    <w:name w:val="Balloon Text Char"/>
    <w:basedOn w:val="DefaultParagraphFont"/>
    <w:link w:val="BalloonText"/>
    <w:uiPriority w:val="99"/>
    <w:semiHidden/>
    <w:rsid w:val="00262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2017-02-17T18:59:00Z</dcterms:created>
  <dcterms:modified xsi:type="dcterms:W3CDTF">2017-02-17T18:59:00Z</dcterms:modified>
</cp:coreProperties>
</file>